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p1frf37w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WS3_ONEPAGE_CHARTER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4hgwse118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WS3 — Execução Territorial Praças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ckfallb7c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presença territorial, workshops e sprints locais para acelerar adoção, relacionamento e geração de oportunidade em praças prioritárias.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06sevq5u0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ações territoriais em aceleração real de praça, com pós-ação claro e leitura objetiva de resultado.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eo7obrmgz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densidade local em praças estratégicas;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transformar presença em pipeline e avanço;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territoriais sem follow-up;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 workshops sem aprendizado acumulado.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notkobm5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sprints territoriais;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e ações presenciais/locais;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coordenação territorial de curto ciclo;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readout D+14;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praça prioritária;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entre ação local e resultado observado.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ak14ub2yr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comunicação recorrente com corretores como rotina estrutural;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 gestão de pipeline como sistema;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amplo;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embaixadoras;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econômico da praça.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gjwvgrk2t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calendário territorial prioritário;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de sprint territorial;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de workshop/readout;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mínimo de pós-ação;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executivos por praça quando relevante.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dtzftnrgl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presença qualificada;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geradas;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pós-evento;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influenciado;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observado na praça;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conversão de ação territorial em avanço concreto.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cuc0sulfj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sprint/evento conforme calendário;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readout D+14 obrigatório;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mensal do efeito territorial nas praças ativas.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uwznw6tgv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priorização de praças;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WS1 para conexão com corretores;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WS5 para suporte de marketing event-driven;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WS4 para captura de pipeline pós-ação.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ybvqevqq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 territorial realizada com readout D+14;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ou movimentação de pipeline derivadas da ação;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aprendizado consolidado em padrão replicável;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claro em praça prioritária.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3nlkp0xw7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sem pós-ação;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presença com resultado;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agenda territorial sem foco;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owner claro do follow-up;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locais sem conexão com praça prioritária.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pesg841sf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praças prioritárias do ciclo;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modelo de sprint territorial;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instituir readout D+14;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eventos ao pipeline e à leitura executiva da praça.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cqvfia1lo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praças entram no ciclo atual;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 mínimo para ativar sprint/evento;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grau de participação do sócio local.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z5yx8btqv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WS5</w:t>
      </w:r>
      <w:r w:rsidDel="00000000" w:rsidR="00000000" w:rsidRPr="00000000">
        <w:rPr>
          <w:rtl w:val="0"/>
        </w:rPr>
        <w:t xml:space="preserve">, se evento virar mais marketing do que execução territorial;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WS1</w:t>
      </w:r>
      <w:r w:rsidDel="00000000" w:rsidR="00000000" w:rsidRPr="00000000">
        <w:rPr>
          <w:rtl w:val="0"/>
        </w:rPr>
        <w:t xml:space="preserve">, se ativação de corretores for confundida com gestão de presença local.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