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ra8tqoz8qd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WS6_ONEPAGE_CHARTER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vzj3ij6n7i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Nome do workstream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WS6 — Embaixadoras Drive Free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hxm11boyc0c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Função estratégica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Usar incorporadoras como prova social e alavanca de adoção, ampliando legitimidade e ativação em praças relevantes.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7g442nzvio7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Objetivo principal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Estruturar e validar o uso de incorporadoras embaixadoras como mecanismo de amplificação do modelo drive-free, sem depender disso como único motor de crescimento.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3sejlhye5ba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O que este workstream resolve</w:t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dificuldade de escala por prova social insuficiente;</w:t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necessidade de acelerar adesão de corretores e incorporadoras;</w:t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baixa legitimidade inicial em algumas praças;</w:t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falta de casos de referência claros.</w:t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t9nkau89d97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O que está dentro do escopo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seleção de incorporadoras embaixadoras;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modelo mínimo de adesão e uso drive-free;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lógica de prova social e caso-referência;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acompanhamento do efeito desse modelo na praça;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sistematização do aprendizado do piloto e da expansão.</w:t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jxxp9c4osyl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O que está fora do escopo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jornada DL → Pago como estrutura principal;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marketing amplo;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CRM e pipeline geral;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gestão territorial como um todo;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comunicação ampla de corretores sem conexão ao modelo embaixador.</w:t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s49rvdyk6m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Entregáveis principais</w:t>
      </w:r>
    </w:p>
    <w:p w:rsidR="00000000" w:rsidDel="00000000" w:rsidP="00000000" w:rsidRDefault="00000000" w:rsidRPr="00000000" w14:paraId="0000001A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critérios de escolha de embaixadoras;</w:t>
      </w:r>
    </w:p>
    <w:p w:rsidR="00000000" w:rsidDel="00000000" w:rsidP="00000000" w:rsidRDefault="00000000" w:rsidRPr="00000000" w14:paraId="0000001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modelo mínimo de operação drive-free;</w:t>
      </w:r>
    </w:p>
    <w:p w:rsidR="00000000" w:rsidDel="00000000" w:rsidP="00000000" w:rsidRDefault="00000000" w:rsidRPr="00000000" w14:paraId="0000001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casos de uso e prova social;</w:t>
      </w:r>
    </w:p>
    <w:p w:rsidR="00000000" w:rsidDel="00000000" w:rsidP="00000000" w:rsidRDefault="00000000" w:rsidRPr="00000000" w14:paraId="0000001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acompanhamento do impacto gerado;</w:t>
      </w:r>
    </w:p>
    <w:p w:rsidR="00000000" w:rsidDel="00000000" w:rsidP="00000000" w:rsidRDefault="00000000" w:rsidRPr="00000000" w14:paraId="0000001E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leitura do potencial de escala.</w:t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zxchfhm48g5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Métricas de acompanhamento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número de incorporadoras embaixadoras ativas;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nível de adesão ao modelo;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impacto percebido em corretores e praça;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novas oportunidades ou aceleração derivadas;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sustentabilidade operacional do modelo.</w:t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w41vhvdfzcv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Cadência mínima</w:t>
      </w:r>
    </w:p>
    <w:p w:rsidR="00000000" w:rsidDel="00000000" w:rsidP="00000000" w:rsidRDefault="00000000" w:rsidRPr="00000000" w14:paraId="00000026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revisão quinzenal das embaixadoras ativas;</w:t>
      </w:r>
    </w:p>
    <w:p w:rsidR="00000000" w:rsidDel="00000000" w:rsidP="00000000" w:rsidRDefault="00000000" w:rsidRPr="00000000" w14:paraId="0000002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leitura mensal do impacto por praça;</w:t>
      </w:r>
    </w:p>
    <w:p w:rsidR="00000000" w:rsidDel="00000000" w:rsidP="00000000" w:rsidRDefault="00000000" w:rsidRPr="00000000" w14:paraId="00000028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revisão trimestral do potencial de escala.</w:t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5klko2sedy4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Dependências principais</w:t>
      </w:r>
    </w:p>
    <w:p w:rsidR="00000000" w:rsidDel="00000000" w:rsidP="00000000" w:rsidRDefault="00000000" w:rsidRPr="00000000" w14:paraId="0000002A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incorporadoras parceiras;</w:t>
      </w:r>
    </w:p>
    <w:p w:rsidR="00000000" w:rsidDel="00000000" w:rsidP="00000000" w:rsidRDefault="00000000" w:rsidRPr="00000000" w14:paraId="0000002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WS1 quando houver impacto em corretores;</w:t>
      </w:r>
    </w:p>
    <w:p w:rsidR="00000000" w:rsidDel="00000000" w:rsidP="00000000" w:rsidRDefault="00000000" w:rsidRPr="00000000" w14:paraId="0000002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WS2 quando a prova social acelerar conversão;</w:t>
      </w:r>
    </w:p>
    <w:p w:rsidR="00000000" w:rsidDel="00000000" w:rsidP="00000000" w:rsidRDefault="00000000" w:rsidRPr="00000000" w14:paraId="0000002D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sponsor para validação de foco e escala.</w:t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5gs0lg2u3yc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Evidência mínima de avanço</w:t>
      </w:r>
    </w:p>
    <w:p w:rsidR="00000000" w:rsidDel="00000000" w:rsidP="00000000" w:rsidRDefault="00000000" w:rsidRPr="00000000" w14:paraId="0000002F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incorporadora operando efetivamente como embaixadora;</w:t>
      </w:r>
    </w:p>
    <w:p w:rsidR="00000000" w:rsidDel="00000000" w:rsidP="00000000" w:rsidRDefault="00000000" w:rsidRPr="00000000" w14:paraId="0000003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prova social concreta aplicada;</w:t>
      </w:r>
    </w:p>
    <w:p w:rsidR="00000000" w:rsidDel="00000000" w:rsidP="00000000" w:rsidRDefault="00000000" w:rsidRPr="00000000" w14:paraId="0000003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impacto observável na praça ou na adesão;</w:t>
      </w:r>
    </w:p>
    <w:p w:rsidR="00000000" w:rsidDel="00000000" w:rsidP="00000000" w:rsidRDefault="00000000" w:rsidRPr="00000000" w14:paraId="00000032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aprendizado prático registrado sobre o que funciona.</w:t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5h8iit55tye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Riscos clássicos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apostar demais em algo ainda não consolidado;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tratar embaixadora como símbolo e não como mecanismo real;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escalar cedo demais;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confundir boa vontade com operação efetiva;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ausência de critério para seleção e manutenção.</w:t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29zbmgp0qlb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 Próximos 30 dias</w:t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definir critérios de embaixadora;</w:t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mapear casos prioritários;</w:t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padronizar modelo mínimo drive-free;</w:t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documentar sinais de valor gerado;</w:t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revisar viabilidade de escala com base em fatos.</w:t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oqya1dmosqb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Possíveis ambiguidades a validar</w:t>
      </w:r>
    </w:p>
    <w:p w:rsidR="00000000" w:rsidDel="00000000" w:rsidP="00000000" w:rsidRDefault="00000000" w:rsidRPr="00000000" w14:paraId="00000040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definição oficial de “embaixadora ativa”;</w:t>
      </w:r>
    </w:p>
    <w:p w:rsidR="00000000" w:rsidDel="00000000" w:rsidP="00000000" w:rsidRDefault="00000000" w:rsidRPr="00000000" w14:paraId="0000004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quais praças justificam esse modelo agora;</w:t>
      </w:r>
    </w:p>
    <w:p w:rsidR="00000000" w:rsidDel="00000000" w:rsidP="00000000" w:rsidRDefault="00000000" w:rsidRPr="00000000" w14:paraId="00000042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nível mínimo de operação drive-free para contar como caso.</w:t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5hfl0fzuync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Risco de sobreposição com outro WS</w:t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WS2</w:t>
      </w:r>
      <w:r w:rsidDel="00000000" w:rsidR="00000000" w:rsidRPr="00000000">
        <w:rPr>
          <w:rtl w:val="0"/>
        </w:rPr>
        <w:t xml:space="preserve">, se a embaixadora virar parte central da jornada comercial;</w:t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WS5</w:t>
      </w:r>
      <w:r w:rsidDel="00000000" w:rsidR="00000000" w:rsidRPr="00000000">
        <w:rPr>
          <w:rtl w:val="0"/>
        </w:rPr>
        <w:t xml:space="preserve">, se prova social for tratada como campanha e não como mecanismo operacional.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