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MAPA_DE_RESPONSAVEIS_V1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Sistema Operacional Comercial — Órulo | H1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**Versão:** 1.0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**Data de referência:** 10/03/2026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**Sponsor do sistema:** Diego Diehl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1. Finalidade do documento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Este documento define a estrutura formal de responsabilidades do sistema operacional comercial da Órulo.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Seu objetivo é deixar claro: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quem responde por cada workstream;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quem possui autonomia operacional;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quando um tema deve ser escalado;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quem participa de forma principal ou transversal.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Este documento não substitui a planilha operacional, o CRM ou os documentos dos workstreams.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Ele funciona como referência oficial de responsabilidade do sistema.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2. Como ler este documento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### Sponsor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Autoridade final do sistema.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direção estratégica;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resolução de conflitos;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aprovação de mudanças estruturais;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decisão final em temas sensíveis.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### DRI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Directly Responsible Individual.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avanço do workstream;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atualização dos artefatos;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decisões operacionais do WS;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escalonamento de bloqueios.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### Participante Principal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Pessoa que executa e contribui ativamente no workstream.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Não substitui o DRI.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Apoio Transversal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Pessoa que apoia o workstream em temas técnicos, estratégicos ou operacionais específicos, sem responder pelo resultado do WS.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3. Tabela principal de responsáveis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Nome | Papel | Workstreams ligados | Nível de autonomia | Escala para | Observações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|---|---|---|---|---|---|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Diego Diehl | Sponsor do sistema | WS1, WS2, WS3, WS4, WS5, WS6, WS7 | Total | — | Autoridade final em estratégia, escopo e conflitos. DRI provisório de WS6 e WS7 até definição formal.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Gustavo Torres | DRI | WS2, WS4 | Médio | Diego Diehl | Decide temas operacionais dos workstreams. Escala temas estratégicos, conflitos de recurso ou mudança de escopo.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Mayumi | DRI / Coordenação | WS1, WS5, apoio em WS6 | Médio | Diego Diehl | DRI formal de WS1 e WS5. Atua como coordenação em WS6, sem DRI formal neste momento.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Eduardo | DRI a confirmar | WS3, WS7 | Médio | Diego Diehl | COO. Assunção formal de WS3 e papel definitivo em WS7 devem ser confirmados nos kickoffs.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Felipe Goettems | Participante Principal | WS7 | Médio | Diego Diehl | Papel central na lógica do modelo econômico por praça.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Ester | Participante Principal | WS1 | Baixo | Mayumi | Execução operacional de comunicação com corretores.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Jade | Participante Principal | WS2 | Baixo | Gustavo Torres | Atuação em jornada DL → Pago.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Mirla | Participante Principal | WS2 | Baixo | Gustavo Torres | Atuação em jornada DL → Pago.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João Vitor | Participante Principal | WS2 | Baixo | Gustavo Torres | Closer. Participa do handoff e conversão.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Luan | Participante Principal | WS2 | Baixo | Gustavo Torres | Closer em onboarding. Atua conforme fluxo estruturado do WS.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Pedro Kneip | Participante Principal | WS3 | Médio | Eduardo / Diego | Sócio-local e closer da praça Vitória.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Luiz Zanella | Participante Principal | WS3 | Médio | Diego Diehl | Sócio-local e closer da praça Curitiba.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Alejandro | Apoio Transversal | WS4 | Médio | Diego Diehl | Suporte técnico em CRM, integrações e arquitetura de sistema.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4. Visão por workstream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Workstream | DRI | Sponsor | Participantes principais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WS1 — Comunicação com Corretores | Mayumi | Diego Diehl | Ester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WS2 — Jornada CX DL → Pago | Gustavo Torres | Diego Diehl | Jade, Mirla, João Vitor, Luan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WS3 — Execução Territorial Praças | Eduardo (a confirmar no kickoff) | Diego Diehl | Pedro Kneip, Luiz Zanella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WS4 — Estrutura Comercial e CRM | Gustavo Torres | Diego Diehl | Alejandro (apoio técnico)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WS5 — Marketing Event Driven | Mayumi | Diego Diehl | —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 WS6 — Embaixadoras Drive Free | Diego Diehl (DRI provisório) | Diego Diehl | Mayumi (coordenação)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WS7 — Modelo Econômico Praça | Diego Diehl (DRI provisório) | Diego Diehl | Felipe Goettems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 5. Regras de responsabilidade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### 5.1 Regra geral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Cada workstream deve possuir **um DRI formal por vez**.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Pode haver: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participantes principais;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apoio transversal;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coordenação complementar.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Mas a responsabilidade final do workstream precisa estar concentrada em uma pessoa.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### 5.2 Quando o DRI tem autonomia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 DRI decide sem aprovação prévia quando: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a decisão é operacional e está dentro do escopo do workstream;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não há impacto estrutural em outros workstreams;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não há mudança de escopo, prazo macro ou governança;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o risco é reversível e controlável.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### 5.3 Quando o DRI deve escalar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 DRI deve escalar quando: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a decisão afeta mais de um workstream;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há conflito de prioridade, recurso ou responsabilidade;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envolve mudança de escopo ou de governança;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o bloqueio está fora do controle do DRI;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existe risco para praça, MRR/ARR ou reputação do sistema.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### 5.4 Regra sobre sponsor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 sponsor não substitui o DRI no dia a dia.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 sponsor atua para: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dar direção;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destravar impasses;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arbitrar conflitos;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decidir temas estruturais.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 6. Itens em aberto para definição nos kickoffs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| Item | Decisão necessária | Kickoff alvo |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| WS3 — papel formal de Eduardo | Confirmar se Eduardo será DRI formal e concluir handoff de Mayumi | Kickoff WS3 |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| WS7 — estrutura de responsabilidade | Confirmar DRI formal e papel de Eduardo no workstream | Kickoff WS7 |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| WS6 — DRI formal | Confirmar se Diego mantém DRI ou delega posteriormente | Revisão após evolução do H1 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## 7. Regra de atualização deste documento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Este documento deve ser atualizado quando houver: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mudança de DRI;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mudança de sponsor;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alteração relevante de autonomia;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redefinição de escalonamento;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reestruturação de workstream.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Toda alteração deve refletir a estrutura oficial vigente do sistema.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