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100" w:after="30"/>
      </w:pPr>
      <w:r>
        <w:rPr>
          <w:b/>
          <w:sz w:val="22"/>
          <w:color w:val="0F172A"/>
        </w:rPr>
        <w:t>REPÚBLICA BOLIVARIANA DE VENEZUELA • ESTADO MONAGAS</w:t>
      </w:r>
    </w:p>
    <w:p>
      <w:pPr>
        <w:jc w:val="center"/>
        <w:spacing w:after="30"/>
      </w:pPr>
      <w:r>
        <w:rPr>
          <w:b/>
          <w:sz w:val="22"/>
          <w:color w:val="0284C7"/>
        </w:rPr>
        <w:t>MOVIMIENTO INDEPENDIENTE GANAMOS TODOS (MIGATO)</w:t>
      </w:r>
    </w:p>
    <w:p>
      <w:pPr>
        <w:jc w:val="center"/>
        <w:spacing w:after="140"/>
      </w:pPr>
      <w:r>
        <w:rPr>
          <w:b/>
          <w:sz w:val="19"/>
          <w:color w:val="F59E0B"/>
        </w:rPr>
        <w:t>COMANDO ESTRATÉGICO DE CAMPAÑA • SALA SITUACIONAL EL GATO BRICEÑO</w:t>
      </w:r>
    </w:p>
    <w:p>
      <w:pPr>
        <w:jc w:val="center"/>
        <w:spacing w:before="80" w:after="160"/>
      </w:pPr>
      <w:r>
        <w:rPr>
          <w:b/>
          <w:sz w:val="28"/>
          <w:color w:val="0F172A"/>
        </w:rPr>
        <w:t>INFORME DE PRESUPUESTO: INFRAESTRUCTURA DE SERVIDOR LOCAL Y NUBE</w:t>
      </w:r>
    </w:p>
    <w:tbl>
      <w:tblPr>
        <w:tblW w:w="5000" w:type="pct"/>
        <w:tblBorders>
          <w:top w:val="single" w:sz="6" w:space="0" w:color="CBD5E1"/>
          <w:bottom w:val="single" w:sz="12" w:space="0" w:color="0F172A"/>
          <w:left w:val="none"/>
          <w:right w:val="none"/>
          <w:insideH w:val="single" w:sz="4" w:space="0" w:color="E2E8F0"/>
          <w:insideV w:val="none"/>
        </w:tblBorders>
        <w:tblCellMar>
          <w:top w:w="110" w:type="dxa"/>
          <w:left w:w="140" w:type="dxa"/>
          <w:bottom w:w="110" w:type="dxa"/>
          <w:right w:w="140" w:type="dxa"/>
        </w:tblCellMar>
      </w:tblPr>
      <w:tr>
        <w:trPr>
          <w:tblHeader/>
        </w:trPr>
        <w:tc>
          <w:tcPr>
            <w:shd w:val="clear" w:color="auto" w:fill="0F172A"/>
          </w:tcPr>
          <w:p>
            <w:pPr>
              <w:spacing w:after="0"/>
              <w:jc w:val="left"/>
            </w:pPr>
            <w:r>
              <w:rPr>
                <w:b/>
                <w:sz w:val="19"/>
                <w:color w:val="FFFFFF"/>
              </w:rPr>
              <w:t>Concepto</w:t>
            </w:r>
          </w:p>
        </w:tc>
        <w:tc>
          <w:tcPr>
            <w:shd w:val="clear" w:color="auto" w:fill="0F172A"/>
          </w:tcPr>
          <w:p>
            <w:pPr>
              <w:spacing w:after="0"/>
              <w:jc w:val="left"/>
            </w:pPr>
            <w:r>
              <w:rPr>
                <w:b/>
                <w:sz w:val="19"/>
                <w:color w:val="FFFFFF"/>
              </w:rPr>
              <w:t>Información</w:t>
            </w:r>
          </w:p>
        </w:tc>
      </w:tr>
      <w:tr>
        <w:tc>
          <w:tcPr>
            <w:shd w:val="clear" w:color="auto" w:fill="FFFFFF"/>
          </w:tcPr>
          <w:p>
            <w:pPr>
              <w:spacing w:after="0"/>
              <w:jc w:val="left"/>
            </w:pPr>
            <w:r>
              <w:rPr>
                <w:b/>
                <w:sz w:val="18"/>
                <w:color w:val="0F172A"/>
              </w:rPr>
              <w:t>Proyecto</w:t>
            </w:r>
          </w:p>
        </w:tc>
        <w:tc>
          <w:tcPr>
            <w:shd w:val="clear" w:color="auto" w:fill="FFFFFF"/>
          </w:tcPr>
          <w:p>
            <w:pPr>
              <w:spacing w:after="0"/>
              <w:jc w:val="left"/>
            </w:pPr>
            <w:r>
              <w:rPr>
                <w:sz w:val="18"/>
                <w:color w:val="334155"/>
              </w:rPr>
              <w:t>Plataforma Territorial y Sala Situacional MIGATO 2026</w:t>
            </w:r>
          </w:p>
        </w:tc>
      </w:tr>
      <w:tr>
        <w:tc>
          <w:tcPr>
            <w:shd w:val="clear" w:color="auto" w:fill="F8FAFC"/>
          </w:tcPr>
          <w:p>
            <w:pPr>
              <w:spacing w:after="0"/>
              <w:jc w:val="left"/>
            </w:pPr>
            <w:r>
              <w:rPr>
                <w:b/>
                <w:sz w:val="18"/>
                <w:color w:val="0F172A"/>
              </w:rPr>
              <w:t>Destino</w:t>
            </w:r>
          </w:p>
        </w:tc>
        <w:tc>
          <w:tcPr>
            <w:shd w:val="clear" w:color="auto" w:fill="F8FAFC"/>
          </w:tcPr>
          <w:p>
            <w:pPr>
              <w:spacing w:after="0"/>
              <w:jc w:val="left"/>
            </w:pPr>
            <w:r>
              <w:rPr>
                <w:sz w:val="18"/>
                <w:color w:val="334155"/>
              </w:rPr>
              <w:t>Sede Central de Campaña • Sala Situacional El Gato Briceño (Maturín)</w:t>
            </w:r>
          </w:p>
        </w:tc>
      </w:tr>
      <w:tr>
        <w:tc>
          <w:tcPr>
            <w:shd w:val="clear" w:color="auto" w:fill="FFFFFF"/>
          </w:tcPr>
          <w:p>
            <w:pPr>
              <w:spacing w:after="0"/>
              <w:jc w:val="left"/>
            </w:pPr>
            <w:r>
              <w:rPr>
                <w:b/>
                <w:sz w:val="18"/>
                <w:color w:val="0F172A"/>
              </w:rPr>
              <w:t>Responsable Técnico</w:t>
            </w:r>
          </w:p>
        </w:tc>
        <w:tc>
          <w:tcPr>
            <w:shd w:val="clear" w:color="auto" w:fill="FFFFFF"/>
          </w:tcPr>
          <w:p>
            <w:pPr>
              <w:spacing w:after="0"/>
              <w:jc w:val="left"/>
            </w:pPr>
            <w:r>
              <w:rPr>
                <w:sz w:val="18"/>
                <w:color w:val="334155"/>
              </w:rPr>
              <w:t>Ing. Diego Donado (Ciencia, Tecnología y Ciberdefensa)</w:t>
            </w:r>
          </w:p>
        </w:tc>
      </w:tr>
      <w:tr>
        <w:tc>
          <w:tcPr>
            <w:shd w:val="clear" w:color="auto" w:fill="F8FAFC"/>
          </w:tcPr>
          <w:p>
            <w:pPr>
              <w:spacing w:after="0"/>
              <w:jc w:val="left"/>
            </w:pPr>
            <w:r>
              <w:rPr>
                <w:b/>
                <w:sz w:val="18"/>
                <w:color w:val="0F172A"/>
              </w:rPr>
              <w:t>Referencia de Costos</w:t>
            </w:r>
          </w:p>
        </w:tc>
        <w:tc>
          <w:tcPr>
            <w:shd w:val="clear" w:color="auto" w:fill="F8FAFC"/>
          </w:tcPr>
          <w:p>
            <w:pPr>
              <w:spacing w:after="0"/>
              <w:jc w:val="left"/>
            </w:pPr>
            <w:r>
              <w:rPr>
                <w:sz w:val="18"/>
                <w:color w:val="334155"/>
              </w:rPr>
              <w:t>Precios Reales Disponibles en Mercado Libre Venezuela (USD / BCV)</w:t>
            </w:r>
          </w:p>
        </w:tc>
      </w:tr>
      <w:tr>
        <w:tc>
          <w:tcPr>
            <w:shd w:val="clear" w:color="auto" w:fill="FFFFFF"/>
          </w:tcPr>
          <w:p>
            <w:pPr>
              <w:spacing w:after="0"/>
              <w:jc w:val="left"/>
            </w:pPr>
            <w:r>
              <w:rPr>
                <w:b/>
                <w:sz w:val="18"/>
                <w:color w:val="0F172A"/>
              </w:rPr>
              <w:t>Fecha de Emisión</w:t>
            </w:r>
          </w:p>
        </w:tc>
        <w:tc>
          <w:tcPr>
            <w:shd w:val="clear" w:color="auto" w:fill="FFFFFF"/>
          </w:tcPr>
          <w:p>
            <w:pPr>
              <w:spacing w:after="0"/>
              <w:jc w:val="left"/>
            </w:pPr>
            <w:r>
              <w:rPr>
                <w:sz w:val="18"/>
                <w:color w:val="334155"/>
              </w:rPr>
              <w:t>Septiembre 2026</w:t>
            </w:r>
          </w:p>
        </w:tc>
      </w:tr>
    </w:tbl>
    <w:p>
      <w:pPr>
        <w:spacing w:after="90"/>
      </w:pPr>
    </w:p>
    <w:p>
      <w:pPr>
        <w:pStyle w:val="Heading1"/>
        <w:spacing w:before="160" w:after="60"/>
      </w:pPr>
      <w:r>
        <w:rPr>
          <w:b/>
          <w:sz w:val="24"/>
          <w:color w:val="0F172A"/>
        </w:rPr>
        <w:t>1. RESUMEN EJECUTIVO DE INVERSIÓN</w:t>
      </w:r>
    </w:p>
    <w:p>
      <w:pPr>
        <w:spacing w:after="70"/>
        <w:jc w:val="both"/>
      </w:pPr>
      <w:r>
        <w:rPr>
          <w:sz w:val="20"/>
          <w:color w:val="1E293B"/>
        </w:rPr>
        <w:t>Este presupuesto define la inversión exacta y optimizada para dotar de tecnología y autonomía total a la Sala Situacional de Maturín y a los 13 municipios del Estado Monagas. Se descartan servidores industriales costosos e ineficientes de $2,500 USD, adoptando una arquitectura moderna, rápida, silenciosa y protegida contra los apagones de Corpoelec.</w:t>
      </w:r>
    </w:p>
    <w:tbl>
      <w:tblPr>
        <w:tblW w:w="5000" w:type="pct"/>
        <w:tblBorders>
          <w:top w:val="single" w:sz="6" w:space="0" w:color="CBD5E1"/>
          <w:bottom w:val="single" w:sz="12" w:space="0" w:color="0F172A"/>
          <w:left w:val="none"/>
          <w:right w:val="none"/>
          <w:insideH w:val="single" w:sz="4" w:space="0" w:color="E2E8F0"/>
          <w:insideV w:val="none"/>
        </w:tblBorders>
        <w:tblCellMar>
          <w:top w:w="110" w:type="dxa"/>
          <w:left w:w="140" w:type="dxa"/>
          <w:bottom w:w="110" w:type="dxa"/>
          <w:right w:w="140" w:type="dxa"/>
        </w:tblCellMar>
      </w:tblPr>
      <w:tr>
        <w:trPr>
          <w:tblHeader/>
        </w:trPr>
        <w:tc>
          <w:tcPr>
            <w:shd w:val="clear" w:color="auto" w:fill="0F172A"/>
          </w:tcPr>
          <w:p>
            <w:pPr>
              <w:spacing w:after="0"/>
              <w:jc w:val="left"/>
            </w:pPr>
            <w:r>
              <w:rPr>
                <w:b/>
                <w:sz w:val="19"/>
                <w:color w:val="FFFFFF"/>
              </w:rPr>
              <w:t>Componente del Sistema</w:t>
            </w:r>
          </w:p>
        </w:tc>
        <w:tc>
          <w:tcPr>
            <w:shd w:val="clear" w:color="auto" w:fill="0F172A"/>
          </w:tcPr>
          <w:p>
            <w:pPr>
              <w:spacing w:after="0"/>
              <w:jc w:val="left"/>
            </w:pPr>
            <w:r>
              <w:rPr>
                <w:b/>
                <w:sz w:val="19"/>
                <w:color w:val="FFFFFF"/>
              </w:rPr>
              <w:t>Modalidad</w:t>
            </w:r>
          </w:p>
        </w:tc>
        <w:tc>
          <w:tcPr>
            <w:shd w:val="clear" w:color="auto" w:fill="0F172A"/>
          </w:tcPr>
          <w:p>
            <w:pPr>
              <w:spacing w:after="0"/>
              <w:jc w:val="left"/>
            </w:pPr>
            <w:r>
              <w:rPr>
                <w:b/>
                <w:sz w:val="19"/>
                <w:color w:val="FFFFFF"/>
              </w:rPr>
              <w:t>Autonomía / Cobertura</w:t>
            </w:r>
          </w:p>
        </w:tc>
        <w:tc>
          <w:tcPr>
            <w:shd w:val="clear" w:color="auto" w:fill="0F172A"/>
          </w:tcPr>
          <w:p>
            <w:pPr>
              <w:spacing w:after="0"/>
              <w:jc w:val="left"/>
            </w:pPr>
            <w:r>
              <w:rPr>
                <w:b/>
                <w:sz w:val="19"/>
                <w:color w:val="FFFFFF"/>
              </w:rPr>
              <w:t>Inversión (USD)</w:t>
            </w:r>
          </w:p>
        </w:tc>
      </w:tr>
      <w:tr>
        <w:tc>
          <w:tcPr>
            <w:shd w:val="clear" w:color="auto" w:fill="FFFFFF"/>
          </w:tcPr>
          <w:p>
            <w:pPr>
              <w:spacing w:after="0"/>
              <w:jc w:val="left"/>
            </w:pPr>
            <w:r>
              <w:rPr>
                <w:b/>
                <w:sz w:val="18"/>
                <w:color w:val="0F172A"/>
              </w:rPr>
              <w:t>A. Equipamiento Físico de Sala</w:t>
            </w:r>
          </w:p>
        </w:tc>
        <w:tc>
          <w:tcPr>
            <w:shd w:val="clear" w:color="auto" w:fill="FFFFFF"/>
          </w:tcPr>
          <w:p>
            <w:pPr>
              <w:spacing w:after="0"/>
              <w:jc w:val="left"/>
            </w:pPr>
            <w:r>
              <w:rPr>
                <w:sz w:val="18"/>
                <w:color w:val="334155"/>
              </w:rPr>
              <w:t>Pago Único (Hardware)</w:t>
            </w:r>
          </w:p>
        </w:tc>
        <w:tc>
          <w:tcPr>
            <w:shd w:val="clear" w:color="auto" w:fill="FFFFFF"/>
          </w:tcPr>
          <w:p>
            <w:pPr>
              <w:spacing w:after="0"/>
              <w:jc w:val="left"/>
            </w:pPr>
            <w:r>
              <w:rPr>
                <w:sz w:val="18"/>
                <w:color w:val="334155"/>
              </w:rPr>
              <w:t>45 a 60 min de respaldo en apagones</w:t>
            </w:r>
          </w:p>
        </w:tc>
        <w:tc>
          <w:tcPr>
            <w:shd w:val="clear" w:color="auto" w:fill="FFFFFF"/>
          </w:tcPr>
          <w:p>
            <w:pPr>
              <w:spacing w:after="0"/>
              <w:jc w:val="right"/>
            </w:pPr>
            <w:r>
              <w:rPr>
                <w:sz w:val="18"/>
                <w:color w:val="334155"/>
              </w:rPr>
              <w:t>$900.00 USD</w:t>
            </w:r>
          </w:p>
        </w:tc>
      </w:tr>
      <w:tr>
        <w:tc>
          <w:tcPr>
            <w:shd w:val="clear" w:color="auto" w:fill="F8FAFC"/>
          </w:tcPr>
          <w:p>
            <w:pPr>
              <w:spacing w:after="0"/>
              <w:jc w:val="left"/>
            </w:pPr>
            <w:r>
              <w:rPr>
                <w:b/>
                <w:sz w:val="18"/>
                <w:color w:val="0F172A"/>
              </w:rPr>
              <w:t>B. Servidor Cloud VPS (Nube)</w:t>
            </w:r>
          </w:p>
        </w:tc>
        <w:tc>
          <w:tcPr>
            <w:shd w:val="clear" w:color="auto" w:fill="F8FAFC"/>
          </w:tcPr>
          <w:p>
            <w:pPr>
              <w:spacing w:after="0"/>
              <w:jc w:val="left"/>
            </w:pPr>
            <w:r>
              <w:rPr>
                <w:sz w:val="18"/>
                <w:color w:val="334155"/>
              </w:rPr>
              <w:t>Suscripción Mensual</w:t>
            </w:r>
          </w:p>
        </w:tc>
        <w:tc>
          <w:tcPr>
            <w:shd w:val="clear" w:color="auto" w:fill="F8FAFC"/>
          </w:tcPr>
          <w:p>
            <w:pPr>
              <w:spacing w:after="0"/>
              <w:jc w:val="left"/>
            </w:pPr>
            <w:r>
              <w:rPr>
                <w:sz w:val="18"/>
                <w:color w:val="334155"/>
              </w:rPr>
              <w:t>24/7 en línea para los 13 municipios</w:t>
            </w:r>
          </w:p>
        </w:tc>
        <w:tc>
          <w:tcPr>
            <w:shd w:val="clear" w:color="auto" w:fill="F8FAFC"/>
          </w:tcPr>
          <w:p>
            <w:pPr>
              <w:spacing w:after="0"/>
              <w:jc w:val="right"/>
            </w:pPr>
            <w:r>
              <w:rPr>
                <w:sz w:val="18"/>
                <w:color w:val="334155"/>
              </w:rPr>
              <w:t>$24.50 USD / mes</w:t>
            </w:r>
          </w:p>
        </w:tc>
      </w:tr>
      <w:tr>
        <w:tc>
          <w:tcPr>
            <w:shd w:val="clear" w:color="auto" w:fill="FEF3C7"/>
          </w:tcPr>
          <w:p>
            <w:pPr>
              <w:spacing w:after="0"/>
              <w:jc w:val="left"/>
            </w:pPr>
            <w:r>
              <w:rPr>
                <w:b/>
                <w:sz w:val="18"/>
                <w:color w:val="0F172A"/>
              </w:rPr>
              <w:t>TOTAL INVERSIÓN INICIAL INTEGRAL</w:t>
            </w:r>
          </w:p>
        </w:tc>
        <w:tc>
          <w:tcPr>
            <w:shd w:val="clear" w:color="auto" w:fill="FEF3C7"/>
          </w:tcPr>
          <w:p>
            <w:pPr>
              <w:spacing w:after="0"/>
              <w:jc w:val="left"/>
            </w:pPr>
            <w:r>
              <w:rPr>
                <w:b/>
                <w:sz w:val="18"/>
                <w:color w:val="0F172A"/>
              </w:rPr>
              <w:t>Equipos físicos + 1 año de Servidor en la Nube</w:t>
            </w:r>
          </w:p>
        </w:tc>
        <w:tc>
          <w:tcPr>
            <w:shd w:val="clear" w:color="auto" w:fill="FEF3C7"/>
          </w:tcPr>
          <w:p>
            <w:pPr>
              <w:spacing w:after="0"/>
              <w:jc w:val="left"/>
            </w:pPr>
            <w:r>
              <w:rPr>
                <w:b/>
                <w:sz w:val="18"/>
                <w:color w:val="0F172A"/>
              </w:rPr>
              <w:t>Sala Situacional + Cobertura Total</w:t>
            </w:r>
          </w:p>
        </w:tc>
        <w:tc>
          <w:tcPr>
            <w:shd w:val="clear" w:color="auto" w:fill="FEF3C7"/>
          </w:tcPr>
          <w:p>
            <w:pPr>
              <w:spacing w:after="0"/>
              <w:jc w:val="right"/>
            </w:pPr>
            <w:r>
              <w:rPr>
                <w:b/>
                <w:sz w:val="18"/>
                <w:color w:val="0F172A"/>
              </w:rPr>
              <w:t>$1,194.00 USD</w:t>
            </w:r>
          </w:p>
        </w:tc>
      </w:tr>
    </w:tbl>
    <w:p>
      <w:pPr>
        <w:spacing w:after="90"/>
      </w:pPr>
    </w:p>
    <w:p>
      <w:pPr>
        <w:pStyle w:val="Heading1"/>
        <w:spacing w:before="160" w:after="60"/>
      </w:pPr>
      <w:r>
        <w:rPr>
          <w:b/>
          <w:sz w:val="24"/>
          <w:color w:val="0F172A"/>
        </w:rPr>
        <w:t>2. DETALLE DE EQUIPOS FÍSICOS (SALA SITUACIONAL)</w:t>
      </w:r>
    </w:p>
    <w:p>
      <w:pPr>
        <w:spacing w:after="70"/>
        <w:jc w:val="both"/>
      </w:pPr>
      <w:r>
        <w:rPr>
          <w:sz w:val="20"/>
          <w:color w:val="1E293B"/>
        </w:rPr>
        <w:t>A continuación se detallan los equipos investigados en Mercado Libre Venezuela para la instalación física:</w:t>
      </w:r>
    </w:p>
    <w:tbl>
      <w:tblPr>
        <w:tblW w:w="5000" w:type="pct"/>
        <w:tblBorders>
          <w:top w:val="single" w:sz="6" w:space="0" w:color="CBD5E1"/>
          <w:bottom w:val="single" w:sz="12" w:space="0" w:color="0F172A"/>
          <w:left w:val="none"/>
          <w:right w:val="none"/>
          <w:insideH w:val="single" w:sz="4" w:space="0" w:color="E2E8F0"/>
          <w:insideV w:val="none"/>
        </w:tblBorders>
        <w:tblCellMar>
          <w:top w:w="110" w:type="dxa"/>
          <w:left w:w="140" w:type="dxa"/>
          <w:bottom w:w="110" w:type="dxa"/>
          <w:right w:w="140" w:type="dxa"/>
        </w:tblCellMar>
      </w:tblPr>
      <w:tr>
        <w:trPr>
          <w:tblHeader/>
        </w:trPr>
        <w:tc>
          <w:tcPr>
            <w:shd w:val="clear" w:color="auto" w:fill="0F172A"/>
          </w:tcPr>
          <w:p>
            <w:pPr>
              <w:spacing w:after="0"/>
              <w:jc w:val="left"/>
            </w:pPr>
            <w:r>
              <w:rPr>
                <w:b/>
                <w:sz w:val="19"/>
                <w:color w:val="FFFFFF"/>
              </w:rPr>
              <w:t>N°</w:t>
            </w:r>
          </w:p>
        </w:tc>
        <w:tc>
          <w:tcPr>
            <w:shd w:val="clear" w:color="auto" w:fill="0F172A"/>
          </w:tcPr>
          <w:p>
            <w:pPr>
              <w:spacing w:after="0"/>
              <w:jc w:val="left"/>
            </w:pPr>
            <w:r>
              <w:rPr>
                <w:b/>
                <w:sz w:val="19"/>
                <w:color w:val="FFFFFF"/>
              </w:rPr>
              <w:t>Equipo / Dispositivo</w:t>
            </w:r>
          </w:p>
        </w:tc>
        <w:tc>
          <w:tcPr>
            <w:shd w:val="clear" w:color="auto" w:fill="0F172A"/>
          </w:tcPr>
          <w:p>
            <w:pPr>
              <w:spacing w:after="0"/>
              <w:jc w:val="left"/>
            </w:pPr>
            <w:r>
              <w:rPr>
                <w:b/>
                <w:sz w:val="19"/>
                <w:color w:val="FFFFFF"/>
              </w:rPr>
              <w:t>Especificación y Función</w:t>
            </w:r>
          </w:p>
        </w:tc>
        <w:tc>
          <w:tcPr>
            <w:shd w:val="clear" w:color="auto" w:fill="0F172A"/>
          </w:tcPr>
          <w:p>
            <w:pPr>
              <w:spacing w:after="0"/>
              <w:jc w:val="left"/>
            </w:pPr>
            <w:r>
              <w:rPr>
                <w:b/>
                <w:sz w:val="19"/>
                <w:color w:val="FFFFFF"/>
              </w:rPr>
              <w:t>Cant.</w:t>
            </w:r>
          </w:p>
        </w:tc>
        <w:tc>
          <w:tcPr>
            <w:shd w:val="clear" w:color="auto" w:fill="0F172A"/>
          </w:tcPr>
          <w:p>
            <w:pPr>
              <w:spacing w:after="0"/>
              <w:jc w:val="left"/>
            </w:pPr>
            <w:r>
              <w:rPr>
                <w:b/>
                <w:sz w:val="19"/>
                <w:color w:val="FFFFFF"/>
              </w:rPr>
              <w:t>Precio Unit.</w:t>
            </w:r>
          </w:p>
        </w:tc>
        <w:tc>
          <w:tcPr>
            <w:shd w:val="clear" w:color="auto" w:fill="0F172A"/>
          </w:tcPr>
          <w:p>
            <w:pPr>
              <w:spacing w:after="0"/>
              <w:jc w:val="left"/>
            </w:pPr>
            <w:r>
              <w:rPr>
                <w:b/>
                <w:sz w:val="19"/>
                <w:color w:val="FFFFFF"/>
              </w:rPr>
              <w:t>Total (USD)</w:t>
            </w:r>
          </w:p>
        </w:tc>
      </w:tr>
      <w:tr>
        <w:tc>
          <w:tcPr>
            <w:shd w:val="clear" w:color="auto" w:fill="FFFFFF"/>
          </w:tcPr>
          <w:p>
            <w:pPr>
              <w:spacing w:after="0"/>
              <w:jc w:val="left"/>
            </w:pPr>
            <w:r>
              <w:rPr>
                <w:b/>
                <w:sz w:val="18"/>
                <w:color w:val="0F172A"/>
              </w:rPr>
              <w:t>1</w:t>
            </w:r>
          </w:p>
        </w:tc>
        <w:tc>
          <w:tcPr>
            <w:shd w:val="clear" w:color="auto" w:fill="FFFFFF"/>
          </w:tcPr>
          <w:p>
            <w:pPr>
              <w:spacing w:after="0"/>
              <w:jc w:val="left"/>
            </w:pPr>
            <w:r>
              <w:rPr>
                <w:sz w:val="18"/>
                <w:color w:val="334155"/>
              </w:rPr>
              <w:t>Computador Servidor Dell OptiPlex</w:t>
            </w:r>
          </w:p>
        </w:tc>
        <w:tc>
          <w:tcPr>
            <w:shd w:val="clear" w:color="auto" w:fill="FFFFFF"/>
          </w:tcPr>
          <w:p>
            <w:pPr>
              <w:spacing w:after="0"/>
              <w:jc w:val="left"/>
            </w:pPr>
            <w:r>
              <w:rPr>
                <w:sz w:val="18"/>
                <w:color w:val="334155"/>
              </w:rPr>
              <w:t>Core i7 8va Gen (6 núcleos / 12 hilos), 32 GB RAM DDR4. Rápido, silencioso y bajo consumo (65W).</w:t>
            </w:r>
          </w:p>
        </w:tc>
        <w:tc>
          <w:tcPr>
            <w:shd w:val="clear" w:color="auto" w:fill="FFFFFF"/>
          </w:tcPr>
          <w:p>
            <w:pPr>
              <w:spacing w:after="0"/>
              <w:jc w:val="left"/>
            </w:pPr>
            <w:r>
              <w:rPr>
                <w:sz w:val="18"/>
                <w:color w:val="334155"/>
              </w:rPr>
              <w:t>1</w:t>
            </w:r>
          </w:p>
        </w:tc>
        <w:tc>
          <w:tcPr>
            <w:shd w:val="clear" w:color="auto" w:fill="FFFFFF"/>
          </w:tcPr>
          <w:p>
            <w:pPr>
              <w:spacing w:after="0"/>
              <w:jc w:val="right"/>
            </w:pPr>
            <w:r>
              <w:rPr>
                <w:sz w:val="18"/>
                <w:color w:val="334155"/>
              </w:rPr>
              <w:t>$230.00</w:t>
            </w:r>
          </w:p>
        </w:tc>
        <w:tc>
          <w:tcPr>
            <w:shd w:val="clear" w:color="auto" w:fill="FFFFFF"/>
          </w:tcPr>
          <w:p>
            <w:pPr>
              <w:spacing w:after="0"/>
              <w:jc w:val="right"/>
            </w:pPr>
            <w:r>
              <w:rPr>
                <w:sz w:val="18"/>
                <w:color w:val="334155"/>
              </w:rPr>
              <w:t>$230.00</w:t>
            </w:r>
          </w:p>
        </w:tc>
      </w:tr>
      <w:tr>
        <w:tc>
          <w:tcPr>
            <w:shd w:val="clear" w:color="auto" w:fill="F8FAFC"/>
          </w:tcPr>
          <w:p>
            <w:pPr>
              <w:spacing w:after="0"/>
              <w:jc w:val="left"/>
            </w:pPr>
            <w:r>
              <w:rPr>
                <w:b/>
                <w:sz w:val="18"/>
                <w:color w:val="0F172A"/>
              </w:rPr>
              <w:t>2</w:t>
            </w:r>
          </w:p>
        </w:tc>
        <w:tc>
          <w:tcPr>
            <w:shd w:val="clear" w:color="auto" w:fill="F8FAFC"/>
          </w:tcPr>
          <w:p>
            <w:pPr>
              <w:spacing w:after="0"/>
              <w:jc w:val="left"/>
            </w:pPr>
            <w:r>
              <w:rPr>
                <w:sz w:val="18"/>
                <w:color w:val="334155"/>
              </w:rPr>
              <w:t>Discos Sólidos SSD 1TB (Espejo)</w:t>
            </w:r>
          </w:p>
        </w:tc>
        <w:tc>
          <w:tcPr>
            <w:shd w:val="clear" w:color="auto" w:fill="F8FAFC"/>
          </w:tcPr>
          <w:p>
            <w:pPr>
              <w:spacing w:after="0"/>
              <w:jc w:val="left"/>
            </w:pPr>
            <w:r>
              <w:rPr>
                <w:sz w:val="18"/>
                <w:color w:val="334155"/>
              </w:rPr>
              <w:t>2x SSD 1TB SATA Kingston / Crucial. Graba todo por duplicado: si uno falla, el otro sigue.</w:t>
            </w:r>
          </w:p>
        </w:tc>
        <w:tc>
          <w:tcPr>
            <w:shd w:val="clear" w:color="auto" w:fill="F8FAFC"/>
          </w:tcPr>
          <w:p>
            <w:pPr>
              <w:spacing w:after="0"/>
              <w:jc w:val="left"/>
            </w:pPr>
            <w:r>
              <w:rPr>
                <w:sz w:val="18"/>
                <w:color w:val="334155"/>
              </w:rPr>
              <w:t>2</w:t>
            </w:r>
          </w:p>
        </w:tc>
        <w:tc>
          <w:tcPr>
            <w:shd w:val="clear" w:color="auto" w:fill="F8FAFC"/>
          </w:tcPr>
          <w:p>
            <w:pPr>
              <w:spacing w:after="0"/>
              <w:jc w:val="right"/>
            </w:pPr>
            <w:r>
              <w:rPr>
                <w:sz w:val="18"/>
                <w:color w:val="334155"/>
              </w:rPr>
              <w:t>$120.00</w:t>
            </w:r>
          </w:p>
        </w:tc>
        <w:tc>
          <w:tcPr>
            <w:shd w:val="clear" w:color="auto" w:fill="F8FAFC"/>
          </w:tcPr>
          <w:p>
            <w:pPr>
              <w:spacing w:after="0"/>
              <w:jc w:val="right"/>
            </w:pPr>
            <w:r>
              <w:rPr>
                <w:sz w:val="18"/>
                <w:color w:val="334155"/>
              </w:rPr>
              <w:t>$240.00</w:t>
            </w:r>
          </w:p>
        </w:tc>
      </w:tr>
      <w:tr>
        <w:tc>
          <w:tcPr>
            <w:shd w:val="clear" w:color="auto" w:fill="FFFFFF"/>
          </w:tcPr>
          <w:p>
            <w:pPr>
              <w:spacing w:after="0"/>
              <w:jc w:val="left"/>
            </w:pPr>
            <w:r>
              <w:rPr>
                <w:b/>
                <w:sz w:val="18"/>
                <w:color w:val="0F172A"/>
              </w:rPr>
              <w:t>3</w:t>
            </w:r>
          </w:p>
        </w:tc>
        <w:tc>
          <w:tcPr>
            <w:shd w:val="clear" w:color="auto" w:fill="FFFFFF"/>
          </w:tcPr>
          <w:p>
            <w:pPr>
              <w:spacing w:after="0"/>
              <w:jc w:val="left"/>
            </w:pPr>
            <w:r>
              <w:rPr>
                <w:sz w:val="18"/>
                <w:color w:val="334155"/>
              </w:rPr>
              <w:t>Router Gateway MikroTik hEX</w:t>
            </w:r>
          </w:p>
        </w:tc>
        <w:tc>
          <w:tcPr>
            <w:shd w:val="clear" w:color="auto" w:fill="FFFFFF"/>
          </w:tcPr>
          <w:p>
            <w:pPr>
              <w:spacing w:after="0"/>
              <w:jc w:val="left"/>
            </w:pPr>
            <w:r>
              <w:rPr>
                <w:sz w:val="18"/>
                <w:color w:val="334155"/>
              </w:rPr>
              <w:t>MikroTik RB750Gr3 (5 puertos Gigabit). Firewall perimetral y cambio automático de internet.</w:t>
            </w:r>
          </w:p>
        </w:tc>
        <w:tc>
          <w:tcPr>
            <w:shd w:val="clear" w:color="auto" w:fill="FFFFFF"/>
          </w:tcPr>
          <w:p>
            <w:pPr>
              <w:spacing w:after="0"/>
              <w:jc w:val="left"/>
            </w:pPr>
            <w:r>
              <w:rPr>
                <w:sz w:val="18"/>
                <w:color w:val="334155"/>
              </w:rPr>
              <w:t>1</w:t>
            </w:r>
          </w:p>
        </w:tc>
        <w:tc>
          <w:tcPr>
            <w:shd w:val="clear" w:color="auto" w:fill="FFFFFF"/>
          </w:tcPr>
          <w:p>
            <w:pPr>
              <w:spacing w:after="0"/>
              <w:jc w:val="right"/>
            </w:pPr>
            <w:r>
              <w:rPr>
                <w:sz w:val="18"/>
                <w:color w:val="334155"/>
              </w:rPr>
              <w:t>$105.00</w:t>
            </w:r>
          </w:p>
        </w:tc>
        <w:tc>
          <w:tcPr>
            <w:shd w:val="clear" w:color="auto" w:fill="FFFFFF"/>
          </w:tcPr>
          <w:p>
            <w:pPr>
              <w:spacing w:after="0"/>
              <w:jc w:val="right"/>
            </w:pPr>
            <w:r>
              <w:rPr>
                <w:sz w:val="18"/>
                <w:color w:val="334155"/>
              </w:rPr>
              <w:t>$105.00</w:t>
            </w:r>
          </w:p>
        </w:tc>
      </w:tr>
      <w:tr>
        <w:tc>
          <w:tcPr>
            <w:shd w:val="clear" w:color="auto" w:fill="F8FAFC"/>
          </w:tcPr>
          <w:p>
            <w:pPr>
              <w:spacing w:after="0"/>
              <w:jc w:val="left"/>
            </w:pPr>
            <w:r>
              <w:rPr>
                <w:b/>
                <w:sz w:val="18"/>
                <w:color w:val="0F172A"/>
              </w:rPr>
              <w:t>4</w:t>
            </w:r>
          </w:p>
        </w:tc>
        <w:tc>
          <w:tcPr>
            <w:shd w:val="clear" w:color="auto" w:fill="F8FAFC"/>
          </w:tcPr>
          <w:p>
            <w:pPr>
              <w:spacing w:after="0"/>
              <w:jc w:val="left"/>
            </w:pPr>
            <w:r>
              <w:rPr>
                <w:sz w:val="18"/>
                <w:color w:val="334155"/>
              </w:rPr>
              <w:t>Switch Gigabit 16 Puertos</w:t>
            </w:r>
          </w:p>
        </w:tc>
        <w:tc>
          <w:tcPr>
            <w:shd w:val="clear" w:color="auto" w:fill="F8FAFC"/>
          </w:tcPr>
          <w:p>
            <w:pPr>
              <w:spacing w:after="0"/>
              <w:jc w:val="left"/>
            </w:pPr>
            <w:r>
              <w:rPr>
                <w:sz w:val="18"/>
                <w:color w:val="334155"/>
              </w:rPr>
              <w:t>Switch Hikvision / TP-Link metálico. Conecta el servidor con operadores, pantallas y cámaras.</w:t>
            </w:r>
          </w:p>
        </w:tc>
        <w:tc>
          <w:tcPr>
            <w:shd w:val="clear" w:color="auto" w:fill="F8FAFC"/>
          </w:tcPr>
          <w:p>
            <w:pPr>
              <w:spacing w:after="0"/>
              <w:jc w:val="left"/>
            </w:pPr>
            <w:r>
              <w:rPr>
                <w:sz w:val="18"/>
                <w:color w:val="334155"/>
              </w:rPr>
              <w:t>1</w:t>
            </w:r>
          </w:p>
        </w:tc>
        <w:tc>
          <w:tcPr>
            <w:shd w:val="clear" w:color="auto" w:fill="F8FAFC"/>
          </w:tcPr>
          <w:p>
            <w:pPr>
              <w:spacing w:after="0"/>
              <w:jc w:val="right"/>
            </w:pPr>
            <w:r>
              <w:rPr>
                <w:sz w:val="18"/>
                <w:color w:val="334155"/>
              </w:rPr>
              <w:t>$65.00</w:t>
            </w:r>
          </w:p>
        </w:tc>
        <w:tc>
          <w:tcPr>
            <w:shd w:val="clear" w:color="auto" w:fill="F8FAFC"/>
          </w:tcPr>
          <w:p>
            <w:pPr>
              <w:spacing w:after="0"/>
              <w:jc w:val="right"/>
            </w:pPr>
            <w:r>
              <w:rPr>
                <w:sz w:val="18"/>
                <w:color w:val="334155"/>
              </w:rPr>
              <w:t>$65.00</w:t>
            </w:r>
          </w:p>
        </w:tc>
      </w:tr>
      <w:tr>
        <w:tc>
          <w:tcPr>
            <w:shd w:val="clear" w:color="auto" w:fill="FFFFFF"/>
          </w:tcPr>
          <w:p>
            <w:pPr>
              <w:spacing w:after="0"/>
              <w:jc w:val="left"/>
            </w:pPr>
            <w:r>
              <w:rPr>
                <w:b/>
                <w:sz w:val="18"/>
                <w:color w:val="0F172A"/>
              </w:rPr>
              <w:t>5</w:t>
            </w:r>
          </w:p>
        </w:tc>
        <w:tc>
          <w:tcPr>
            <w:shd w:val="clear" w:color="auto" w:fill="FFFFFF"/>
          </w:tcPr>
          <w:p>
            <w:pPr>
              <w:spacing w:after="0"/>
              <w:jc w:val="left"/>
            </w:pPr>
            <w:r>
              <w:rPr>
                <w:sz w:val="18"/>
                <w:color w:val="334155"/>
              </w:rPr>
              <w:t>Bobina Cable UTP Cat6 (305m)</w:t>
            </w:r>
          </w:p>
        </w:tc>
        <w:tc>
          <w:tcPr>
            <w:shd w:val="clear" w:color="auto" w:fill="FFFFFF"/>
          </w:tcPr>
          <w:p>
            <w:pPr>
              <w:spacing w:after="0"/>
              <w:jc w:val="left"/>
            </w:pPr>
            <w:r>
              <w:rPr>
                <w:sz w:val="18"/>
                <w:color w:val="334155"/>
              </w:rPr>
              <w:t>Bobina 305 metros Cat6 de alta velocidad + caja de 100 conectores RJ45 para la sala.</w:t>
            </w:r>
          </w:p>
        </w:tc>
        <w:tc>
          <w:tcPr>
            <w:shd w:val="clear" w:color="auto" w:fill="FFFFFF"/>
          </w:tcPr>
          <w:p>
            <w:pPr>
              <w:spacing w:after="0"/>
              <w:jc w:val="left"/>
            </w:pPr>
            <w:r>
              <w:rPr>
                <w:sz w:val="18"/>
                <w:color w:val="334155"/>
              </w:rPr>
              <w:t>1</w:t>
            </w:r>
          </w:p>
        </w:tc>
        <w:tc>
          <w:tcPr>
            <w:shd w:val="clear" w:color="auto" w:fill="FFFFFF"/>
          </w:tcPr>
          <w:p>
            <w:pPr>
              <w:spacing w:after="0"/>
              <w:jc w:val="right"/>
            </w:pPr>
            <w:r>
              <w:rPr>
                <w:sz w:val="18"/>
                <w:color w:val="334155"/>
              </w:rPr>
              <w:t>$95.00</w:t>
            </w:r>
          </w:p>
        </w:tc>
        <w:tc>
          <w:tcPr>
            <w:shd w:val="clear" w:color="auto" w:fill="FFFFFF"/>
          </w:tcPr>
          <w:p>
            <w:pPr>
              <w:spacing w:after="0"/>
              <w:jc w:val="right"/>
            </w:pPr>
            <w:r>
              <w:rPr>
                <w:sz w:val="18"/>
                <w:color w:val="334155"/>
              </w:rPr>
              <w:t>$95.00</w:t>
            </w:r>
          </w:p>
        </w:tc>
      </w:tr>
      <w:tr>
        <w:tc>
          <w:tcPr>
            <w:shd w:val="clear" w:color="auto" w:fill="F8FAFC"/>
          </w:tcPr>
          <w:p>
            <w:pPr>
              <w:spacing w:after="0"/>
              <w:jc w:val="left"/>
            </w:pPr>
            <w:r>
              <w:rPr>
                <w:b/>
                <w:sz w:val="18"/>
                <w:color w:val="0F172A"/>
              </w:rPr>
              <w:t>6</w:t>
            </w:r>
          </w:p>
        </w:tc>
        <w:tc>
          <w:tcPr>
            <w:shd w:val="clear" w:color="auto" w:fill="F8FAFC"/>
          </w:tcPr>
          <w:p>
            <w:pPr>
              <w:spacing w:after="0"/>
              <w:jc w:val="left"/>
            </w:pPr>
            <w:r>
              <w:rPr>
                <w:sz w:val="18"/>
                <w:color w:val="334155"/>
              </w:rPr>
              <w:t>UPS de Respaldo 1.200-1.500 VA</w:t>
            </w:r>
          </w:p>
        </w:tc>
        <w:tc>
          <w:tcPr>
            <w:shd w:val="clear" w:color="auto" w:fill="F8FAFC"/>
          </w:tcPr>
          <w:p>
            <w:pPr>
              <w:spacing w:after="0"/>
              <w:jc w:val="left"/>
            </w:pPr>
            <w:r>
              <w:rPr>
                <w:sz w:val="18"/>
                <w:color w:val="334155"/>
              </w:rPr>
              <w:t>Protección contra fluctuaciones y apagones (45 a 60 min de luz continua para el servidor).</w:t>
            </w:r>
          </w:p>
        </w:tc>
        <w:tc>
          <w:tcPr>
            <w:shd w:val="clear" w:color="auto" w:fill="F8FAFC"/>
          </w:tcPr>
          <w:p>
            <w:pPr>
              <w:spacing w:after="0"/>
              <w:jc w:val="left"/>
            </w:pPr>
            <w:r>
              <w:rPr>
                <w:sz w:val="18"/>
                <w:color w:val="334155"/>
              </w:rPr>
              <w:t>1</w:t>
            </w:r>
          </w:p>
        </w:tc>
        <w:tc>
          <w:tcPr>
            <w:shd w:val="clear" w:color="auto" w:fill="F8FAFC"/>
          </w:tcPr>
          <w:p>
            <w:pPr>
              <w:spacing w:after="0"/>
              <w:jc w:val="right"/>
            </w:pPr>
            <w:r>
              <w:rPr>
                <w:sz w:val="18"/>
                <w:color w:val="334155"/>
              </w:rPr>
              <w:t>$165.00</w:t>
            </w:r>
          </w:p>
        </w:tc>
        <w:tc>
          <w:tcPr>
            <w:shd w:val="clear" w:color="auto" w:fill="F8FAFC"/>
          </w:tcPr>
          <w:p>
            <w:pPr>
              <w:spacing w:after="0"/>
              <w:jc w:val="right"/>
            </w:pPr>
            <w:r>
              <w:rPr>
                <w:sz w:val="18"/>
                <w:color w:val="334155"/>
              </w:rPr>
              <w:t>$165.00</w:t>
            </w:r>
          </w:p>
        </w:tc>
      </w:tr>
      <w:tr>
        <w:tc>
          <w:tcPr>
            <w:shd w:val="clear" w:color="auto" w:fill="FFFFFF"/>
          </w:tcPr>
          <w:p>
            <w:pPr>
              <w:spacing w:after="0"/>
              <w:jc w:val="left"/>
            </w:pPr>
            <w:r>
              <w:rPr>
                <w:b/>
                <w:sz w:val="18"/>
                <w:color w:val="0F172A"/>
              </w:rPr>
              <w:t>—</w:t>
            </w:r>
          </w:p>
        </w:tc>
        <w:tc>
          <w:tcPr>
            <w:shd w:val="clear" w:color="auto" w:fill="FFFFFF"/>
          </w:tcPr>
          <w:p>
            <w:pPr>
              <w:spacing w:after="0"/>
              <w:jc w:val="left"/>
            </w:pPr>
            <w:r>
              <w:rPr>
                <w:sz w:val="18"/>
                <w:color w:val="334155"/>
              </w:rPr>
              <w:t>TOTAL EQUIPAMIENTO FÍSICO</w:t>
            </w:r>
          </w:p>
        </w:tc>
        <w:tc>
          <w:tcPr>
            <w:shd w:val="clear" w:color="auto" w:fill="FFFFFF"/>
          </w:tcPr>
          <w:p>
            <w:pPr>
              <w:spacing w:after="0"/>
              <w:jc w:val="left"/>
            </w:pPr>
            <w:r>
              <w:rPr>
                <w:sz w:val="18"/>
                <w:color w:val="334155"/>
              </w:rPr>
              <w:t>Hardware completo, cableado, red y respaldo eléctrico de la Sala</w:t>
            </w:r>
          </w:p>
        </w:tc>
        <w:tc>
          <w:tcPr>
            <w:shd w:val="clear" w:color="auto" w:fill="FFFFFF"/>
          </w:tcPr>
          <w:p>
            <w:pPr>
              <w:spacing w:after="0"/>
              <w:jc w:val="left"/>
            </w:pPr>
            <w:r>
              <w:rPr>
                <w:sz w:val="18"/>
                <w:color w:val="334155"/>
              </w:rPr>
              <w:t>—</w:t>
            </w:r>
          </w:p>
        </w:tc>
        <w:tc>
          <w:tcPr>
            <w:shd w:val="clear" w:color="auto" w:fill="FFFFFF"/>
          </w:tcPr>
          <w:p>
            <w:pPr>
              <w:spacing w:after="0"/>
              <w:jc w:val="left"/>
            </w:pPr>
            <w:r>
              <w:rPr>
                <w:sz w:val="18"/>
                <w:color w:val="334155"/>
              </w:rPr>
              <w:t>—</w:t>
            </w:r>
          </w:p>
        </w:tc>
        <w:tc>
          <w:tcPr>
            <w:shd w:val="clear" w:color="auto" w:fill="FFFFFF"/>
          </w:tcPr>
          <w:p>
            <w:pPr>
              <w:spacing w:after="0"/>
              <w:jc w:val="right"/>
            </w:pPr>
            <w:r>
              <w:rPr>
                <w:sz w:val="18"/>
                <w:color w:val="334155"/>
              </w:rPr>
              <w:t>$900.00 USD</w:t>
            </w:r>
          </w:p>
        </w:tc>
      </w:tr>
    </w:tbl>
    <w:p>
      <w:pPr>
        <w:spacing w:after="90"/>
      </w:pPr>
    </w:p>
    <w:p>
      <w:pPr>
        <w:pBdr>
          <w:left w:val="single" w:sz="24" w:space="12" w:color="0284C7"/>
        </w:pBdr>
        <w:shd w:val="clear" w:color="auto" w:fill="F0F9FF"/>
        <w:spacing w:before="100" w:after="100"/>
        <w:ind w:left="160" w:right="120"/>
      </w:pPr>
      <w:r>
        <w:rPr>
          <w:sz w:val="19"/>
          <w:color w:val="0369A1"/>
        </w:rPr>
        <w:t>NOTA IMPORTANTE: Se eliminaron las bandejas costosas (caddys de $25 c/u) y los discos mecánicos lentos. Los dos SSD se conectan directamente en los puertos SATA internos del Dell OptiPlex, ahorrando $470 USD de inmediato.</w:t>
      </w:r>
    </w:p>
    <w:p>
      <w:pPr>
        <w:pStyle w:val="Heading1"/>
        <w:spacing w:before="160" w:after="60"/>
      </w:pPr>
      <w:r>
        <w:rPr>
          <w:b/>
          <w:sz w:val="24"/>
          <w:color w:val="0F172A"/>
        </w:rPr>
        <w:t>3. FUNCIONAMIENTO PRÁCTICO EN 4 PASOS</w:t>
      </w:r>
    </w:p>
    <w:p>
      <w:pPr>
        <w:spacing w:after="70"/>
        <w:jc w:val="both"/>
      </w:pPr>
      <w:r>
        <w:rPr>
          <w:b/>
          <w:sz w:val="20"/>
          <w:color w:val="0F172A"/>
        </w:rPr>
        <w:t>• </w:t>
      </w:r>
      <w:r>
        <w:rPr>
          <w:sz w:val="20"/>
          <w:color w:val="1E293B"/>
        </w:rPr>
        <w:t>El sistema está diseñado para que no haya pérdida de datos ni colisiones, funcionando de la siguiente manera:</w:t>
      </w:r>
    </w:p>
    <w:p>
      <w:pPr>
        <w:spacing w:after="70"/>
        <w:jc w:val="both"/>
      </w:pPr>
      <w:r>
        <w:rPr>
          <w:b/>
          <w:sz w:val="20"/>
          <w:color w:val="0F172A"/>
        </w:rPr>
        <w:t>1. En la Calle: </w:t>
      </w:r>
      <w:r>
        <w:rPr>
          <w:sz w:val="20"/>
          <w:color w:val="1E293B"/>
        </w:rPr>
        <w:t>Los testigos de mesa y dirigentes en los 13 municipios cargan los votos y fotos de actas desde sus teléfonos celulares directamente al servidor en la nube (VPS). La nube nunca se apaga.</w:t>
      </w:r>
    </w:p>
    <w:p>
      <w:pPr>
        <w:spacing w:after="70"/>
        <w:jc w:val="both"/>
      </w:pPr>
      <w:r>
        <w:rPr>
          <w:b/>
          <w:sz w:val="20"/>
          <w:color w:val="0F172A"/>
        </w:rPr>
        <w:t>2. Enlace con la Sala: </w:t>
      </w:r>
      <w:r>
        <w:rPr>
          <w:sz w:val="20"/>
          <w:color w:val="1E293B"/>
        </w:rPr>
        <w:t>El servidor en la nube le envía de inmediato la información a la computadora Dell de la Sala Situacional a través del MikroTik en tiempo real.</w:t>
      </w:r>
    </w:p>
    <w:p>
      <w:pPr>
        <w:spacing w:after="70"/>
        <w:jc w:val="both"/>
      </w:pPr>
      <w:r>
        <w:rPr>
          <w:b/>
          <w:sz w:val="20"/>
          <w:color w:val="0F172A"/>
        </w:rPr>
        <w:t>3. Seguridad de Datos: </w:t>
      </w:r>
      <w:r>
        <w:rPr>
          <w:sz w:val="20"/>
          <w:color w:val="1E293B"/>
        </w:rPr>
        <w:t>La computadora Dell en la sala graba cada dato en sus dos discos SSD al mismo tiempo. Si un disco sufre una avería, el segundo disco mantiene el sistema funcionando sin perder un solo archivo.</w:t>
      </w:r>
    </w:p>
    <w:p>
      <w:pPr>
        <w:spacing w:after="70"/>
        <w:jc w:val="both"/>
      </w:pPr>
      <w:r>
        <w:rPr>
          <w:b/>
          <w:sz w:val="20"/>
          <w:color w:val="0F172A"/>
        </w:rPr>
        <w:t>4. Respaldo en Apagones: </w:t>
      </w:r>
      <w:r>
        <w:rPr>
          <w:sz w:val="20"/>
          <w:color w:val="1E293B"/>
        </w:rPr>
        <w:t>Si se va la luz en Maturín, el UPS mantiene la sala operando durante 1 hora. Si el corte eléctrico se prolonga, los testigos afuera siguen enviando datos a la nube sin enterarse de que la oficina no tiene luz.</w:t>
      </w:r>
    </w:p>
    <w:p>
      <w:pPr>
        <w:pStyle w:val="Heading1"/>
        <w:spacing w:before="160" w:after="60"/>
      </w:pPr>
      <w:r>
        <w:rPr>
          <w:b/>
          <w:sz w:val="24"/>
          <w:color w:val="0F172A"/>
        </w:rPr>
        <w:t>4. RECOMENDACIÓN FINAL Y DECISIÓN</w:t>
      </w:r>
    </w:p>
    <w:p>
      <w:pPr>
        <w:spacing w:after="70"/>
        <w:jc w:val="both"/>
      </w:pPr>
      <w:r>
        <w:rPr>
          <w:sz w:val="20"/>
          <w:color w:val="1E293B"/>
        </w:rPr>
        <w:t>Se recomienda formalmente la aprobación del presupuesto físico de $900.00 USD y la contratación del VPS Cloud ($24.50 USD/mes). Esto le da a la Dirección General de MIGATO una plataforma completa, ultra rápida, blindada contra fallas y lista para operar de inmediato.</w:t>
      </w:r>
    </w:p>
    <w:p>
      <w:pPr>
        <w:spacing w:after="70"/>
        <w:jc w:val="both"/>
      </w:pPr>
      <w:r>
        <w:rPr>
          <w:sz w:val="20"/>
          <w:color w:val="1E293B"/>
        </w:rPr>
        <w:t>Nota de Seguridad: El sistema de cámaras de vigilancia (CCTV) se cotizará por separado más adelante según lo acordado; sin embargo, el switch de 16 puertos y la bobina de 305m Cat6 presupuestados aquí ya dejan instalados los puntos de red para conectarlas sin costo extra de cableado.</w:t>
      </w:r>
    </w:p>
    <w:p>
      <w:pPr>
        <w:pStyle w:val="Heading1"/>
        <w:spacing w:before="160" w:after="60"/>
      </w:pPr>
      <w:r>
        <w:rPr>
          <w:b/>
          <w:sz w:val="24"/>
          <w:color w:val="0F172A"/>
        </w:rPr>
        <w:t>5. CONFORMIDAD Y FIRMAS</w:t>
      </w:r>
    </w:p>
    <w:p>
      <w:pPr>
        <w:spacing w:before="240"/>
      </w:pPr>
    </w:p>
    <w:tbl>
      <w:tblPr>
        <w:tblW w:w="5000" w:type="pct"/>
        <w:tblBorders>
          <w:top w:val="none"/>
          <w:bottom w:val="none"/>
          <w:left w:val="none"/>
          <w:right w:val="none"/>
          <w:insideH w:val="none"/>
          <w:insideV w:val="none"/>
        </w:tblBorders>
      </w:tblPr>
      <w:tr>
        <w:tc>
          <w:p>
            <w:pPr>
              <w:jc w:val="center"/>
              <w:spacing w:before="200" w:after="20"/>
            </w:pPr>
            <w:r>
              <w:t>__________________________________</w:t>
            </w:r>
          </w:p>
          <w:p>
            <w:pPr>
              <w:jc w:val="center"/>
              <w:spacing w:after="20"/>
            </w:pPr>
            <w:r>
              <w:rPr>
                <w:b/>
                <w:sz w:val="20"/>
                <w:color w:val="0F172A"/>
              </w:rPr>
              <w:t>COMANDO ESTRATÉGICO MIGATO</w:t>
            </w:r>
          </w:p>
          <w:p>
            <w:pPr>
              <w:jc w:val="center"/>
              <w:spacing w:after="20"/>
            </w:pPr>
            <w:r>
              <w:rPr>
                <w:color w:val="64748B"/>
                <w:sz w:val="17"/>
              </w:rPr>
              <w:t>Dirección de Operaciones • El Gato Briceño</w:t>
            </w:r>
          </w:p>
        </w:tc>
        <w:tc>
          <w:p>
            <w:pPr>
              <w:jc w:val="center"/>
              <w:spacing w:before="200" w:after="20"/>
            </w:pPr>
            <w:r>
              <w:t>__________________________________</w:t>
            </w:r>
          </w:p>
          <w:p>
            <w:pPr>
              <w:jc w:val="center"/>
              <w:spacing w:after="20"/>
            </w:pPr>
            <w:r>
              <w:rPr>
                <w:b/>
                <w:sz w:val="20"/>
                <w:color w:val="0F172A"/>
              </w:rPr>
              <w:t>ING. DIEGO DONADO</w:t>
            </w:r>
          </w:p>
          <w:p>
            <w:pPr>
              <w:jc w:val="center"/>
              <w:spacing w:after="20"/>
            </w:pPr>
            <w:r>
              <w:rPr>
                <w:color w:val="64748B"/>
                <w:sz w:val="17"/>
              </w:rPr>
              <w:t>Responsable de Ciencia y Tecnología MIGATO</w:t>
            </w:r>
          </w:p>
        </w:tc>
      </w:tr>
    </w:tbl>
    <w:sectPr>
      <w:headerReference w:type="default" r:id="rIdHeader1"/>
      <w:footerReference w:type="default" r:id="rIdFooter1"/>
      <w:pgSz w:w="12240" w:h="15840"/>
      <w:pgMar w:top="1440" w:right="1440" w:bottom="1440" w:left="1440" w:header="720" w:footer="720" w:gutter="0"/>
    </w:sectPr>
  </w:body>
</w:document>
</file>

<file path=word/footer1.xml><?xml version="1.0" encoding="utf-8"?>
<w:ftr xmlns:w="http://schemas.openxmlformats.org/wordprocessingml/2006/main">
  <w:p>
    <w:pPr>
      <w:pBdr>
        <w:top w:val="single" w:sz="4" w:space="4" w:color="CBD5E1"/>
      </w:pBdr>
      <w:spacing w:before="40"/>
      <w:jc w:val="right"/>
    </w:pPr>
    <w:r>
      <w:rPr>
        <w:sz w:val="16"/>
        <w:color w:val="64748B"/>
      </w:rPr>
      <w:t>Sala Situacional El Gato Briceño • Maturín, Estado Monagas</w:t>
    </w:r>
  </w:p>
</w:ftr>
</file>

<file path=word/header1.xml><?xml version="1.0" encoding="utf-8"?>
<w:hdr xmlns:w="http://schemas.openxmlformats.org/wordprocessingml/2006/main">
  <w:p>
    <w:pPr>
      <w:pBdr>
        <w:bottom w:val="single" w:sz="6" w:space="4" w:color="0284C7"/>
      </w:pBdr>
      <w:spacing w:after="40"/>
    </w:pPr>
    <w:r>
      <w:rPr>
        <w:b/>
        <w:sz w:val="16"/>
        <w:color w:val="0284C7"/>
      </w:rPr>
      <w:t>MIGATO • COMANDO ESTRATÉGICO DE CAMPAÑA</w:t>
    </w:r>
    <w:r>
      <w:rPr>
        <w:sz w:val="16"/>
        <w:color w:val="64748B"/>
      </w:rPr>
      <w:t>  |  INFORME BÁSICO DE PRESUPUESTO 2026</w:t>
    </w:r>
  </w:p>
</w:hdr>
</file>

<file path=word/styles.xml><?xml version="1.0" encoding="utf-8"?>
<w:styles xmlns:w="http://schemas.openxmlformats.org/wordprocessingml/2006/main">
  <w:docDefaults>
    <w:rPrDefault>
      <w:rPr>
        <w:rFonts w:ascii="Arial" w:hAnsi="Arial" w:cs="Arial"/>
        <w:sz w:val="20"/>
        <w:szCs w:val="20"/>
        <w:color w:val="1E293B"/>
      </w:rPr>
    </w:rPrDefault>
    <w:pPrDefault>
      <w:pPr>
        <w:spacing w:line="240" w:lineRule="auto" w:before="0" w:after="70"/>
        <w:jc w:val="both"/>
      </w:pPr>
    </w:pPrDefault>
  </w:docDefaults>
  <w:style w:type="paragraph" w:styleId="Heading1">
    <w:name w:val="heading 1"/>
    <w:pPr>
      <w:spacing w:before="160" w:after="70"/>
      <w:jc w:val="left"/>
    </w:pPr>
    <w:rPr>
      <w:rFonts w:ascii="Arial" w:hAnsi="Arial"/>
      <w:b/>
      <w:color w:val="0F172A"/>
      <w:sz w:val="24"/>
    </w:rPr>
  </w:style>
  <w:style w:type="paragraph" w:styleId="Heading2">
    <w:name w:val="heading 2"/>
    <w:pPr>
      <w:spacing w:before="120" w:after="40"/>
      <w:jc w:val="left"/>
    </w:pPr>
    <w:rPr>
      <w:rFonts w:ascii="Arial" w:hAnsi="Arial"/>
      <w:b/>
      <w:color w:val="0284C7"/>
      <w:sz w:val="21"/>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Footer1" Type="http://schemas.openxmlformats.org/officeDocument/2006/relationships/footer" Target="footer1.xml"/>
  <Relationship Id="rIdLogo" Type="http://schemas.openxmlformats.org/officeDocument/2006/relationships/image" Target="media/logo.png"/>
</Relationships>
</file>