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!-- CABECERA LIMPIA Y AMIGABLE -->
    <w:tbl>
      <w:tblPr>
        <w:tblW w:w="9360" w:type="dxa"/>
        <w:tblBorders>
          <w:top w:val="none"/>
          <w:left w:val="none"/>
          <w:right w:val="none"/>
          <w:bottom w:val="single" w:sz="12" w:space="6" w:color="0284C7"/>
          <w:insideH w:val="none"/>
          <w:insideV w:val="none"/>
        </w:tblBorders>
      </w:tblPr>
      <w:tr>
        <w:tc>
          <w:tcPr>
            <w:tcW w:w="1200" w:type="dxa"/>
            <w:vAlign w:val="center"/>
          </w:tcPr>
          <w:p>
            <w:pPr>
              <w:jc w:val="center"/>
            </w:pPr>
          </w:p>
        </w:tc>
        <w:tc>
          <w:tcPr>
            <w:tcW w:w="8160" w:type="dxa"/>
            <w:vAlign w:val="center"/>
          </w:tcPr>
          <w:p>
            <w:pPr>
              <w:spacing w:before="0" w:after="20"/>
            </w:pPr>
            <w:r>
              <w:rPr>
                <w:b/>
                <w:sz w:val="26"/>
                <w:color w:val="0F172A"/>
              </w:rPr>
              <w:t>MIGATO MONAGAS 2026 • GUÍA PRÁCTICA</w:t>
            </w:r>
          </w:p>
          <w:p>
            <w:pPr>
              <w:spacing w:before="0" w:after="20"/>
            </w:pPr>
            <w:r>
              <w:rPr>
                <w:b/>
                <w:sz w:val="22"/>
                <w:color w:val="0284C7"/>
              </w:rPr>
              <w:t xml:space="preserve">3. REUNIÓN CON EL EQUIPO DE PADRÓN Y ELECTORES</w:t>
            </w:r>
          </w:p>
          <w:p>
            <w:pPr>
              <w:spacing w:before="0" w:after="0"/>
            </w:pPr>
            <w:r>
              <w:rPr>
                <w:sz w:val="18"/>
                <w:color w:val="64748B"/>
              </w:rPr>
              <w:t xml:space="preserve">Reunión con: Encargados de Padrones, Planillas y Datos Electorales  |  Registro de Votantes por Centro CNE</w:t>
            </w:r>
          </w:p>
        </w:tc>
      </w:tr>
    </w:tbl>
    <!-- INTRODUCCIÓN SUAVE -->
    <w:p>
      <w:pPr>
        <w:spacing w:before="120" w:after="100"/>
      </w:pPr>
      <w:r>
        <w:rPr>
          <w:i/>
          <w:sz w:val="20"/>
          <w:color w:val="334155"/>
        </w:rPr>
        <w:t xml:space="preserve">Propósito: Conversación para saber qué listas o archivos de Excel tienen guardados actualmente y cómo registran a los electores simpatizantes por centro de votación.</w:t>
      </w:r>
    </w:p>
    <!-- PREGUNTAS CLAVE --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1. ¿Dónde tienen guardadas las listas de electores y simpatizantes actualmente?</w:t>
      </w:r>
    </w:p>
    <w:p>
      <w:pPr>
        <w:spacing w:before="0" w:after="60"/>
      </w:pPr>
      <w:r>
        <w:rPr>
          <w:sz w:val="20"/>
          <w:color w:val="475569"/>
        </w:rPr>
        <w:t xml:space="preserve">Para saber de dónde vamos a consolidar los datos sin ponerlos a escribir todo de cero: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¿Tienen archivos de Excel en computadoras o pendrives? (¡Pásennos una copia para cargarla!).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¿Tienen cuadernos o listados organizados por centro de votación CNE?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¿Tienen el Registro Electoral (REP) de Monagas descargado o usan una lista propia de simpatizantes?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2. ¿Qué datos indispensables se registran de un elector o simpatizante?</w:t>
      </w:r>
    </w:p>
    <w:p>
      <w:pPr>
        <w:spacing w:before="0" w:after="60"/>
      </w:pPr>
      <w:r>
        <w:rPr>
          <w:sz w:val="20"/>
          <w:color w:val="475569"/>
        </w:rPr>
        <w:t xml:space="preserve">Para mantener el registro ágil y directo, sin planillas engorrosas ni censos complejos: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Datos electorales clave: Nombre, cédula, teléfono y Centro de Votación CNE donde vota.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Ubicación territorial: Parroquia y comunidad donde hace vida.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Disposición de participación y movilización para el día de la elección.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3. ¿Cómo organizan a los electores según su cercanía y compromiso con El Gato?</w:t>
      </w:r>
    </w:p>
    <w:p>
      <w:pPr>
        <w:spacing w:before="0" w:after="60"/>
      </w:pPr>
      <w:r>
        <w:rPr>
          <w:sz w:val="20"/>
          <w:color w:val="475569"/>
        </w:rPr>
        <w:t xml:space="preserve">Para saber a quiénes contactar primero y cómo enfocar la movilización: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El Voto Seguro / Militante (Gente que va a votar fijo por El Gato Briceño).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El Voto Simpatizante / Blando (Gente amiga que requiere contacto y motivación cercana).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Nuevos Votantes (Jóvenes que sufragarán por primera vez y necesitan orientación).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!-- PIE DE PÁGINA SIMPLE -->
    <w:p>
      <w:pPr>
        <w:spacing w:before="140" w:after="0"/>
        <w:pBdr>
          <w:top w:val="single" w:sz="6" w:space="4" w:color="CBD5E1"/>
        </w:pBdr>
        <w:jc w:val="center"/>
      </w:pPr>
      <w:r>
        <w:rPr>
          <w:sz w:val="16"/>
          <w:color w:val="94A3B8"/>
        </w:rPr>
        <w:t>Movimiento Independiente Ganamos Todos (MIGATO) • Uso Interno de Trabajo • Maturín 2026</w:t>
      </w:r>
    </w:p>
    <!-- SECCIÓN DE PÁGINA: MÁRGENES ESTÁNDAR LIMPIOS (1.8 cm) -->
    <w:sectPr>
      <w:pgSz w:w="12240" w:h="15840"/>
      <w:pgMar w:top="1000" w:right="1000" w:bottom="1000" w:left="1000" w:header="0" w:foo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E293B"/>
        <w:lang w:val="es-VE"/>
      </w:rPr>
    </w:rPrDefault>
    <w:pPrDefault>
      <w:pPr>
        <w:spacing w:line="260" w:lineRule="auto" w:before="0"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