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6130F" w:val="clear"/>
            <w:tcMar>
              <w:top w:type="dxa" w:w="260"/>
              <w:left w:type="dxa" w:w="300"/>
              <w:bottom w:type="dxa" w:w="260"/>
              <w:right w:type="dxa" w:w="300"/>
            </w:tcMar>
          </w:tcPr>
          <w:p>
            <w:r>
              <w:rPr>
                <w:rFonts w:ascii="Calibri" w:cs="Calibri" w:eastAsia="Calibri" w:hAnsi="Calibri"/>
                <w:b/>
                <w:bCs/>
                <w:color w:val="FF8000"/>
                <w:sz w:val="20"/>
                <w:szCs w:val="20"/>
              </w:rPr>
              <w:t xml:space="preserve">PRX</w:t>
            </w:r>
          </w:p>
          <w:p>
            <w:pPr>
              <w:spacing w:before="100"/>
            </w:pPr>
            <w:r>
              <w:rPr>
                <w:rFonts w:ascii="Calibri" w:cs="Calibri" w:eastAsia="Calibri" w:hAnsi="Calibri"/>
                <w:b/>
                <w:bCs/>
                <w:color w:val="FFFFFF"/>
                <w:sz w:val="40"/>
                <w:szCs w:val="40"/>
              </w:rPr>
              <w:t xml:space="preserve">Proposta Comercial</w:t>
            </w:r>
          </w:p>
          <w:p>
            <w:pPr>
              <w:spacing w:before="60"/>
            </w:pPr>
            <w:r>
              <w:rPr>
                <w:rFonts w:ascii="Calibri" w:cs="Calibri" w:eastAsia="Calibri" w:hAnsi="Calibri"/>
                <w:color w:val="D8D2C8"/>
                <w:sz w:val="24"/>
                <w:szCs w:val="24"/>
              </w:rPr>
              <w:t xml:space="preserve">Sistema de Cotação de Produtos — v1 com módulo WhatsApp</w:t>
            </w:r>
          </w:p>
        </w:tc>
      </w:tr>
    </w:tbl>
    <w:p>
      <w:pPr>
        <w:spacing w:after="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7"/>
        <w:gridCol w:w="2337"/>
      </w:tblGrid>
      <w:tr>
        <w:tc>
          <w:tcPr>
            <w:tcW w:type="dxa" w:w="2338"/>
            <w:shd w:fill="F2EFE9" w:val="clear"/>
            <w:tcMar>
              <w:top w:type="dxa" w:w="100"/>
              <w:left w:type="dxa" w:w="120"/>
              <w:bottom w:type="dxa" w:w="100"/>
              <w:right w:type="dxa" w:w="120"/>
            </w:tcMar>
            <w:vAlign w:val="center"/>
          </w:tcPr>
          <w:p>
            <w:pPr>
              <w:spacing w:after="120" w:before="0"/>
            </w:pPr>
            <w:r>
              <w:rPr>
                <w:rFonts w:ascii="Calibri" w:cs="Calibri" w:eastAsia="Calibri" w:hAnsi="Calibri"/>
                <w:b/>
                <w:bCs/>
                <w:color w:val="6B655C"/>
                <w:sz w:val="16"/>
                <w:szCs w:val="16"/>
              </w:rPr>
              <w:t xml:space="preserve">PRESTADOR</w:t>
            </w:r>
          </w:p>
          <w:p>
            <w:pPr>
              <w:spacing w:after="120" w:before="0"/>
            </w:pPr>
            <w:r>
              <w:rPr>
                <w:rFonts w:ascii="Calibri" w:cs="Calibri" w:eastAsia="Calibri" w:hAnsi="Calibri"/>
                <w:color w:val="252220"/>
                <w:sz w:val="19"/>
                <w:szCs w:val="19"/>
              </w:rPr>
              <w:t xml:space="preserve">PRX (Nicolas)</w:t>
            </w:r>
          </w:p>
        </w:tc>
        <w:tc>
          <w:tcPr>
            <w:tcW w:type="dxa" w:w="2338"/>
            <w:shd w:fill="FFFFFF" w:val="clear"/>
            <w:tcMar>
              <w:top w:type="dxa" w:w="100"/>
              <w:left w:type="dxa" w:w="120"/>
              <w:bottom w:type="dxa" w:w="100"/>
              <w:right w:type="dxa" w:w="120"/>
            </w:tcMar>
            <w:vAlign w:val="center"/>
          </w:tcPr>
          <w:p>
            <w:pPr>
              <w:spacing w:after="120" w:before="0"/>
            </w:pPr>
            <w:r>
              <w:rPr>
                <w:rFonts w:ascii="Calibri" w:cs="Calibri" w:eastAsia="Calibri" w:hAnsi="Calibri"/>
                <w:b/>
                <w:bCs/>
                <w:color w:val="6B655C"/>
                <w:sz w:val="16"/>
                <w:szCs w:val="16"/>
              </w:rPr>
              <w:t xml:space="preserve">TAXA HORÁRIA</w:t>
            </w:r>
          </w:p>
          <w:p>
            <w:pPr>
              <w:spacing w:after="120" w:before="0"/>
            </w:pPr>
            <w:r>
              <w:rPr>
                <w:rFonts w:ascii="Calibri" w:cs="Calibri" w:eastAsia="Calibri" w:hAnsi="Calibri"/>
                <w:color w:val="252220"/>
                <w:sz w:val="19"/>
                <w:szCs w:val="19"/>
              </w:rPr>
              <w:t xml:space="preserve">R$ 70,00/hora</w:t>
            </w:r>
          </w:p>
        </w:tc>
        <w:tc>
          <w:tcPr>
            <w:tcW w:type="dxa" w:w="2337"/>
            <w:shd w:fill="F2EFE9" w:val="clear"/>
            <w:tcMar>
              <w:top w:type="dxa" w:w="100"/>
              <w:left w:type="dxa" w:w="120"/>
              <w:bottom w:type="dxa" w:w="100"/>
              <w:right w:type="dxa" w:w="120"/>
            </w:tcMar>
            <w:vAlign w:val="center"/>
          </w:tcPr>
          <w:p>
            <w:pPr>
              <w:spacing w:after="120" w:before="0"/>
            </w:pPr>
            <w:r>
              <w:rPr>
                <w:rFonts w:ascii="Calibri" w:cs="Calibri" w:eastAsia="Calibri" w:hAnsi="Calibri"/>
                <w:b/>
                <w:bCs/>
                <w:color w:val="6B655C"/>
                <w:sz w:val="16"/>
                <w:szCs w:val="16"/>
              </w:rPr>
              <w:t xml:space="preserve">DATA</w:t>
            </w:r>
          </w:p>
          <w:p>
            <w:pPr>
              <w:spacing w:after="120" w:before="0"/>
            </w:pPr>
            <w:r>
              <w:rPr>
                <w:rFonts w:ascii="Calibri" w:cs="Calibri" w:eastAsia="Calibri" w:hAnsi="Calibri"/>
                <w:color w:val="252220"/>
                <w:sz w:val="19"/>
                <w:szCs w:val="19"/>
              </w:rPr>
              <w:t xml:space="preserve">07/07/2026</w:t>
            </w:r>
          </w:p>
        </w:tc>
        <w:tc>
          <w:tcPr>
            <w:tcW w:type="dxa" w:w="2337"/>
            <w:shd w:fill="FFFFFF" w:val="clear"/>
            <w:tcMar>
              <w:top w:type="dxa" w:w="100"/>
              <w:left w:type="dxa" w:w="120"/>
              <w:bottom w:type="dxa" w:w="100"/>
              <w:right w:type="dxa" w:w="120"/>
            </w:tcMar>
            <w:vAlign w:val="center"/>
          </w:tcPr>
          <w:p>
            <w:pPr>
              <w:spacing w:after="120" w:before="0"/>
            </w:pPr>
            <w:r>
              <w:rPr>
                <w:rFonts w:ascii="Calibri" w:cs="Calibri" w:eastAsia="Calibri" w:hAnsi="Calibri"/>
                <w:b/>
                <w:bCs/>
                <w:color w:val="6B655C"/>
                <w:sz w:val="16"/>
                <w:szCs w:val="16"/>
              </w:rPr>
              <w:t xml:space="preserve">PRAZO</w:t>
            </w:r>
          </w:p>
          <w:p>
            <w:pPr>
              <w:spacing w:after="120" w:before="0"/>
            </w:pPr>
            <w:r>
              <w:rPr>
                <w:rFonts w:ascii="Calibri" w:cs="Calibri" w:eastAsia="Calibri" w:hAnsi="Calibri"/>
                <w:color w:val="252220"/>
                <w:sz w:val="19"/>
                <w:szCs w:val="19"/>
              </w:rPr>
              <w:t xml:space="preserve">15/08/2026</w:t>
            </w:r>
          </w:p>
        </w:tc>
      </w:tr>
    </w:tbl>
    <w:p>
      <w:pPr>
        <w:spacing w:after="80"/>
      </w:pPr>
    </w:p>
    <w:p>
      <w:pPr>
        <w:spacing w:after="80"/>
      </w:pPr>
    </w:p>
    <w:p>
      <w:pPr>
        <w:spacing w:after="120" w:before="0"/>
      </w:pPr>
      <w:r>
        <w:rPr>
          <w:rFonts w:ascii="Calibri" w:cs="Calibri" w:eastAsia="Calibri" w:hAnsi="Calibri"/>
          <w:i/>
          <w:iCs/>
          <w:color w:val="6B655C"/>
          <w:sz w:val="20"/>
          <w:szCs w:val="20"/>
        </w:rPr>
        <w:t xml:space="preserve">Revisão desta proposta: por alinhamento com o cliente, o módulo WhatsApp deixou de ser uma fase futura e passou a integrar o escopo do v1, com um desenho simplificado (sem conversa guiada, sem botões) focado em automatizar a entrada de dados — o passo mais repetitivo da operação. O prazo de entrega do v1 completo passa de 30/07 para 15/08/2026.</w:t>
      </w:r>
    </w:p>
    <w:p>
      <w:pPr>
        <w:pStyle w:val="Heading1"/>
        <w:pBdr>
          <w:bottom w:val="single" w:color="FF8000" w:sz="12" w:space="4"/>
        </w:pBdr>
        <w:spacing w:after="160" w:before="320"/>
      </w:pPr>
      <w:r>
        <w:rPr>
          <w:rFonts w:ascii="Calibri" w:cs="Calibri" w:eastAsia="Calibri" w:hAnsi="Calibri"/>
          <w:b/>
          <w:bCs/>
          <w:color w:val="16130F"/>
          <w:sz w:val="30"/>
          <w:szCs w:val="30"/>
        </w:rPr>
        <w:t xml:space="preserve">1. Escopo — v1 (Sistema Web + Módulo WhatsApp)</w:t>
      </w:r>
    </w:p>
    <w:p>
      <w:pPr>
        <w:spacing w:after="120" w:before="0"/>
      </w:pPr>
      <w:r>
        <w:rPr>
          <w:rFonts w:ascii="Calibri" w:cs="Calibri" w:eastAsia="Calibri" w:hAnsi="Calibri"/>
          <w:color w:val="252220"/>
          <w:sz w:val="21"/>
          <w:szCs w:val="21"/>
        </w:rPr>
        <w:t xml:space="preserve">Sistema web de cotação de produtos, multi-tenant, substituindo o processo manual via WhatsApp: entrada de lista de produtos, cadastro e reaproveitamento de fornecedores, entrada de respostas com detecção automática de divergências de preço e de embalagem, comparativo de preços, mapa de compra com 3 cenários de distribuição, e geração de mensagem pronta para colar no WhatsApp do fornecedor. Além disso, o v1 já inclui um módulo de WhatsApp para automatizar a entrada de dados diretamente pelo canal que o cliente já usa hoje.</w:t>
      </w:r>
    </w:p>
    <w:p>
      <w:pPr>
        <w:pStyle w:val="Heading2"/>
        <w:spacing w:after="120" w:before="240"/>
      </w:pPr>
      <w:r>
        <w:rPr>
          <w:rFonts w:ascii="Calibri" w:cs="Calibri" w:eastAsia="Calibri" w:hAnsi="Calibri"/>
          <w:b/>
          <w:bCs/>
          <w:color w:val="E67300"/>
          <w:sz w:val="24"/>
          <w:szCs w:val="24"/>
        </w:rPr>
        <w:t xml:space="preserve">1.1 Sistema Web — módulos e horas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800"/>
        <w:gridCol w:w="2550"/>
      </w:tblGrid>
      <w:tr>
        <w:tc>
          <w:tcPr>
            <w:tcW w:type="dxa" w:w="6800"/>
            <w:shd w:fill="16130F" w:val="clear"/>
            <w:tcMar>
              <w:top w:type="dxa" w:w="100"/>
              <w:left w:type="dxa" w:w="120"/>
              <w:bottom w:type="dxa" w:w="100"/>
              <w:right w:type="dxa" w:w="120"/>
            </w:tcMar>
            <w:vAlign w:val="center"/>
          </w:tcPr>
          <w:p>
            <w:pPr>
              <w:spacing w:after="120" w:before="0"/>
            </w:pPr>
            <w:r>
              <w:rPr>
                <w:rFonts w:ascii="Calibri" w:cs="Calibri" w:eastAsia="Calibri" w:hAnsi="Calibri"/>
                <w:b/>
                <w:bCs/>
                <w:color w:val="FFFFFF"/>
                <w:sz w:val="20"/>
                <w:szCs w:val="20"/>
              </w:rPr>
              <w:t xml:space="preserve">Módulo</w:t>
            </w:r>
          </w:p>
        </w:tc>
        <w:tc>
          <w:tcPr>
            <w:tcW w:type="dxa" w:w="2550"/>
            <w:shd w:fill="16130F" w:val="clear"/>
            <w:tcMar>
              <w:top w:type="dxa" w:w="100"/>
              <w:left w:type="dxa" w:w="120"/>
              <w:bottom w:type="dxa" w:w="100"/>
              <w:right w:type="dxa" w:w="120"/>
            </w:tcMar>
            <w:vAlign w:val="center"/>
          </w:tcPr>
          <w:p>
            <w:pPr>
              <w:spacing w:after="120" w:before="0"/>
              <w:jc w:val="center"/>
            </w:pPr>
            <w:r>
              <w:rPr>
                <w:rFonts w:ascii="Calibri" w:cs="Calibri" w:eastAsia="Calibri" w:hAnsi="Calibri"/>
                <w:b/>
                <w:bCs/>
                <w:color w:val="FFFFFF"/>
                <w:sz w:val="20"/>
                <w:szCs w:val="20"/>
              </w:rPr>
              <w:t xml:space="preserve">Horas</w:t>
            </w:r>
          </w:p>
        </w:tc>
      </w:tr>
      <w:tr>
        <w:tc>
          <w:tcPr>
            <w:tcW w:type="dxa" w:w="6800"/>
            <w:shd w:fill="F2EFE9" w:val="clear"/>
            <w:tcMar>
              <w:top w:type="dxa" w:w="100"/>
              <w:left w:type="dxa" w:w="120"/>
              <w:bottom w:type="dxa" w:w="100"/>
              <w:right w:type="dxa" w:w="120"/>
            </w:tcMar>
            <w:vAlign w:val="center"/>
          </w:tcPr>
          <w:p>
            <w:pPr>
              <w:spacing w:after="120" w:before="0"/>
            </w:pPr>
            <w:r>
              <w:rPr>
                <w:rFonts w:ascii="Calibri" w:cs="Calibri" w:eastAsia="Calibri" w:hAnsi="Calibri"/>
                <w:color w:val="252220"/>
                <w:sz w:val="20"/>
                <w:szCs w:val="20"/>
              </w:rPr>
              <w:t xml:space="preserve">Setup do projeto + CI básico</w:t>
            </w:r>
          </w:p>
        </w:tc>
        <w:tc>
          <w:tcPr>
            <w:tcW w:type="dxa" w:w="2550"/>
            <w:shd w:fill="F2EFE9" w:val="clear"/>
            <w:tcMar>
              <w:top w:type="dxa" w:w="100"/>
              <w:left w:type="dxa" w:w="120"/>
              <w:bottom w:type="dxa" w:w="100"/>
              <w:right w:type="dxa" w:w="120"/>
            </w:tcMar>
            <w:vAlign w:val="center"/>
          </w:tcPr>
          <w:p>
            <w:pPr>
              <w:spacing w:after="120" w:before="0"/>
              <w:jc w:val="center"/>
            </w:pPr>
            <w:r>
              <w:rPr>
                <w:rFonts w:ascii="Calibri" w:cs="Calibri" w:eastAsia="Calibri" w:hAnsi="Calibri"/>
                <w:color w:val="252220"/>
                <w:sz w:val="20"/>
                <w:szCs w:val="20"/>
              </w:rPr>
              <w:t xml:space="preserve">4</w:t>
            </w:r>
          </w:p>
        </w:tc>
      </w:tr>
      <w:tr>
        <w:tc>
          <w:tcPr>
            <w:tcW w:type="dxa" w:w="6800"/>
            <w:shd w:fill="FFFFFF" w:val="clear"/>
            <w:tcMar>
              <w:top w:type="dxa" w:w="100"/>
              <w:left w:type="dxa" w:w="120"/>
              <w:bottom w:type="dxa" w:w="100"/>
              <w:right w:type="dxa" w:w="120"/>
            </w:tcMar>
            <w:vAlign w:val="center"/>
          </w:tcPr>
          <w:p>
            <w:pPr>
              <w:spacing w:after="120" w:before="0"/>
            </w:pPr>
            <w:r>
              <w:rPr>
                <w:rFonts w:ascii="Calibri" w:cs="Calibri" w:eastAsia="Calibri" w:hAnsi="Calibri"/>
                <w:color w:val="252220"/>
                <w:sz w:val="20"/>
                <w:szCs w:val="20"/>
              </w:rPr>
              <w:t xml:space="preserve">Modelagem + migrations + políticas de segurança (RLS)</w:t>
            </w:r>
          </w:p>
        </w:tc>
        <w:tc>
          <w:tcPr>
            <w:tcW w:type="dxa" w:w="2550"/>
            <w:shd w:fill="FFFFFF" w:val="clear"/>
            <w:tcMar>
              <w:top w:type="dxa" w:w="100"/>
              <w:left w:type="dxa" w:w="120"/>
              <w:bottom w:type="dxa" w:w="100"/>
              <w:right w:type="dxa" w:w="120"/>
            </w:tcMar>
            <w:vAlign w:val="center"/>
          </w:tcPr>
          <w:p>
            <w:pPr>
              <w:spacing w:after="120" w:before="0"/>
              <w:jc w:val="center"/>
            </w:pPr>
            <w:r>
              <w:rPr>
                <w:rFonts w:ascii="Calibri" w:cs="Calibri" w:eastAsia="Calibri" w:hAnsi="Calibri"/>
                <w:color w:val="252220"/>
                <w:sz w:val="20"/>
                <w:szCs w:val="20"/>
              </w:rPr>
              <w:t xml:space="preserve">8</w:t>
            </w:r>
          </w:p>
        </w:tc>
      </w:tr>
      <w:tr>
        <w:tc>
          <w:tcPr>
            <w:tcW w:type="dxa" w:w="6800"/>
            <w:shd w:fill="F2EFE9" w:val="clear"/>
            <w:tcMar>
              <w:top w:type="dxa" w:w="100"/>
              <w:left w:type="dxa" w:w="120"/>
              <w:bottom w:type="dxa" w:w="100"/>
              <w:right w:type="dxa" w:w="120"/>
            </w:tcMar>
            <w:vAlign w:val="center"/>
          </w:tcPr>
          <w:p>
            <w:pPr>
              <w:spacing w:after="120" w:before="0"/>
            </w:pPr>
            <w:r>
              <w:rPr>
                <w:rFonts w:ascii="Calibri" w:cs="Calibri" w:eastAsia="Calibri" w:hAnsi="Calibri"/>
                <w:color w:val="252220"/>
                <w:sz w:val="20"/>
                <w:szCs w:val="20"/>
              </w:rPr>
              <w:t xml:space="preserve">Autenticação (JWT) + isolamento multi-tenant</w:t>
            </w:r>
          </w:p>
        </w:tc>
        <w:tc>
          <w:tcPr>
            <w:tcW w:type="dxa" w:w="2550"/>
            <w:shd w:fill="F2EFE9" w:val="clear"/>
            <w:tcMar>
              <w:top w:type="dxa" w:w="100"/>
              <w:left w:type="dxa" w:w="120"/>
              <w:bottom w:type="dxa" w:w="100"/>
              <w:right w:type="dxa" w:w="120"/>
            </w:tcMar>
            <w:vAlign w:val="center"/>
          </w:tcPr>
          <w:p>
            <w:pPr>
              <w:spacing w:after="120" w:before="0"/>
              <w:jc w:val="center"/>
            </w:pPr>
            <w:r>
              <w:rPr>
                <w:rFonts w:ascii="Calibri" w:cs="Calibri" w:eastAsia="Calibri" w:hAnsi="Calibri"/>
                <w:color w:val="252220"/>
                <w:sz w:val="20"/>
                <w:szCs w:val="20"/>
              </w:rPr>
              <w:t xml:space="preserve">6</w:t>
            </w:r>
          </w:p>
        </w:tc>
      </w:tr>
      <w:tr>
        <w:tc>
          <w:tcPr>
            <w:tcW w:type="dxa" w:w="6800"/>
            <w:shd w:fill="FFFFFF" w:val="clear"/>
            <w:tcMar>
              <w:top w:type="dxa" w:w="100"/>
              <w:left w:type="dxa" w:w="120"/>
              <w:bottom w:type="dxa" w:w="100"/>
              <w:right w:type="dxa" w:w="120"/>
            </w:tcMar>
            <w:vAlign w:val="center"/>
          </w:tcPr>
          <w:p>
            <w:pPr>
              <w:spacing w:after="120" w:before="0"/>
            </w:pPr>
            <w:r>
              <w:rPr>
                <w:rFonts w:ascii="Calibri" w:cs="Calibri" w:eastAsia="Calibri" w:hAnsi="Calibri"/>
                <w:color w:val="252220"/>
                <w:sz w:val="20"/>
                <w:szCs w:val="20"/>
              </w:rPr>
              <w:t xml:space="preserve">Cadastro de fornecedores (CRUD)</w:t>
            </w:r>
          </w:p>
        </w:tc>
        <w:tc>
          <w:tcPr>
            <w:tcW w:type="dxa" w:w="2550"/>
            <w:shd w:fill="FFFFFF" w:val="clear"/>
            <w:tcMar>
              <w:top w:type="dxa" w:w="100"/>
              <w:left w:type="dxa" w:w="120"/>
              <w:bottom w:type="dxa" w:w="100"/>
              <w:right w:type="dxa" w:w="120"/>
            </w:tcMar>
            <w:vAlign w:val="center"/>
          </w:tcPr>
          <w:p>
            <w:pPr>
              <w:spacing w:after="120" w:before="0"/>
              <w:jc w:val="center"/>
            </w:pPr>
            <w:r>
              <w:rPr>
                <w:rFonts w:ascii="Calibri" w:cs="Calibri" w:eastAsia="Calibri" w:hAnsi="Calibri"/>
                <w:color w:val="252220"/>
                <w:sz w:val="20"/>
                <w:szCs w:val="20"/>
              </w:rPr>
              <w:t xml:space="preserve">4</w:t>
            </w:r>
          </w:p>
        </w:tc>
      </w:tr>
      <w:tr>
        <w:tc>
          <w:tcPr>
            <w:tcW w:type="dxa" w:w="6800"/>
            <w:shd w:fill="F2EFE9" w:val="clear"/>
            <w:tcMar>
              <w:top w:type="dxa" w:w="100"/>
              <w:left w:type="dxa" w:w="120"/>
              <w:bottom w:type="dxa" w:w="100"/>
              <w:right w:type="dxa" w:w="120"/>
            </w:tcMar>
            <w:vAlign w:val="center"/>
          </w:tcPr>
          <w:p>
            <w:pPr>
              <w:spacing w:after="120" w:before="0"/>
            </w:pPr>
            <w:r>
              <w:rPr>
                <w:rFonts w:ascii="Calibri" w:cs="Calibri" w:eastAsia="Calibri" w:hAnsi="Calibri"/>
                <w:color w:val="252220"/>
                <w:sz w:val="20"/>
                <w:szCs w:val="20"/>
              </w:rPr>
              <w:t xml:space="preserve">Parser de lista de produtos</w:t>
            </w:r>
          </w:p>
        </w:tc>
        <w:tc>
          <w:tcPr>
            <w:tcW w:type="dxa" w:w="2550"/>
            <w:shd w:fill="F2EFE9" w:val="clear"/>
            <w:tcMar>
              <w:top w:type="dxa" w:w="100"/>
              <w:left w:type="dxa" w:w="120"/>
              <w:bottom w:type="dxa" w:w="100"/>
              <w:right w:type="dxa" w:w="120"/>
            </w:tcMar>
            <w:vAlign w:val="center"/>
          </w:tcPr>
          <w:p>
            <w:pPr>
              <w:spacing w:after="120" w:before="0"/>
              <w:jc w:val="center"/>
            </w:pPr>
            <w:r>
              <w:rPr>
                <w:rFonts w:ascii="Calibri" w:cs="Calibri" w:eastAsia="Calibri" w:hAnsi="Calibri"/>
                <w:color w:val="252220"/>
                <w:sz w:val="20"/>
                <w:szCs w:val="20"/>
              </w:rPr>
              <w:t xml:space="preserve">4</w:t>
            </w:r>
          </w:p>
        </w:tc>
      </w:tr>
      <w:tr>
        <w:tc>
          <w:tcPr>
            <w:tcW w:type="dxa" w:w="6800"/>
            <w:shd w:fill="FFFFFF" w:val="clear"/>
            <w:tcMar>
              <w:top w:type="dxa" w:w="100"/>
              <w:left w:type="dxa" w:w="120"/>
              <w:bottom w:type="dxa" w:w="100"/>
              <w:right w:type="dxa" w:w="120"/>
            </w:tcMar>
            <w:vAlign w:val="center"/>
          </w:tcPr>
          <w:p>
            <w:pPr>
              <w:spacing w:after="120" w:before="0"/>
            </w:pPr>
            <w:r>
              <w:rPr>
                <w:rFonts w:ascii="Calibri" w:cs="Calibri" w:eastAsia="Calibri" w:hAnsi="Calibri"/>
                <w:color w:val="252220"/>
                <w:sz w:val="20"/>
                <w:szCs w:val="20"/>
              </w:rPr>
              <w:t xml:space="preserve">Parser de resposta de fornecedor + matching por similaridade</w:t>
            </w:r>
          </w:p>
        </w:tc>
        <w:tc>
          <w:tcPr>
            <w:tcW w:type="dxa" w:w="2550"/>
            <w:shd w:fill="FFFFFF" w:val="clear"/>
            <w:tcMar>
              <w:top w:type="dxa" w:w="100"/>
              <w:left w:type="dxa" w:w="120"/>
              <w:bottom w:type="dxa" w:w="100"/>
              <w:right w:type="dxa" w:w="120"/>
            </w:tcMar>
            <w:vAlign w:val="center"/>
          </w:tcPr>
          <w:p>
            <w:pPr>
              <w:spacing w:after="120" w:before="0"/>
              <w:jc w:val="center"/>
            </w:pPr>
            <w:r>
              <w:rPr>
                <w:rFonts w:ascii="Calibri" w:cs="Calibri" w:eastAsia="Calibri" w:hAnsi="Calibri"/>
                <w:color w:val="252220"/>
                <w:sz w:val="20"/>
                <w:szCs w:val="20"/>
              </w:rPr>
              <w:t xml:space="preserve">8</w:t>
            </w:r>
          </w:p>
        </w:tc>
      </w:tr>
      <w:tr>
        <w:tc>
          <w:tcPr>
            <w:tcW w:type="dxa" w:w="6800"/>
            <w:shd w:fill="F2EFE9" w:val="clear"/>
            <w:tcMar>
              <w:top w:type="dxa" w:w="100"/>
              <w:left w:type="dxa" w:w="120"/>
              <w:bottom w:type="dxa" w:w="100"/>
              <w:right w:type="dxa" w:w="120"/>
            </w:tcMar>
            <w:vAlign w:val="center"/>
          </w:tcPr>
          <w:p>
            <w:pPr>
              <w:spacing w:after="120" w:before="0"/>
            </w:pPr>
            <w:r>
              <w:rPr>
                <w:rFonts w:ascii="Calibri" w:cs="Calibri" w:eastAsia="Calibri" w:hAnsi="Calibri"/>
                <w:color w:val="252220"/>
                <w:sz w:val="20"/>
                <w:szCs w:val="20"/>
              </w:rPr>
              <w:t xml:space="preserve">Lógica de conversão de embalagem (registro por cotação)</w:t>
            </w:r>
          </w:p>
        </w:tc>
        <w:tc>
          <w:tcPr>
            <w:tcW w:type="dxa" w:w="2550"/>
            <w:shd w:fill="F2EFE9" w:val="clear"/>
            <w:tcMar>
              <w:top w:type="dxa" w:w="100"/>
              <w:left w:type="dxa" w:w="120"/>
              <w:bottom w:type="dxa" w:w="100"/>
              <w:right w:type="dxa" w:w="120"/>
            </w:tcMar>
            <w:vAlign w:val="center"/>
          </w:tcPr>
          <w:p>
            <w:pPr>
              <w:spacing w:after="120" w:before="0"/>
              <w:jc w:val="center"/>
            </w:pPr>
            <w:r>
              <w:rPr>
                <w:rFonts w:ascii="Calibri" w:cs="Calibri" w:eastAsia="Calibri" w:hAnsi="Calibri"/>
                <w:color w:val="252220"/>
                <w:sz w:val="20"/>
                <w:szCs w:val="20"/>
              </w:rPr>
              <w:t xml:space="preserve">4</w:t>
            </w:r>
          </w:p>
        </w:tc>
      </w:tr>
      <w:tr>
        <w:tc>
          <w:tcPr>
            <w:tcW w:type="dxa" w:w="6800"/>
            <w:shd w:fill="FFFFFF" w:val="clear"/>
            <w:tcMar>
              <w:top w:type="dxa" w:w="100"/>
              <w:left w:type="dxa" w:w="120"/>
              <w:bottom w:type="dxa" w:w="100"/>
              <w:right w:type="dxa" w:w="120"/>
            </w:tcMar>
            <w:vAlign w:val="center"/>
          </w:tcPr>
          <w:p>
            <w:pPr>
              <w:spacing w:after="120" w:before="0"/>
            </w:pPr>
            <w:r>
              <w:rPr>
                <w:rFonts w:ascii="Calibri" w:cs="Calibri" w:eastAsia="Calibri" w:hAnsi="Calibri"/>
                <w:color w:val="252220"/>
                <w:sz w:val="20"/>
                <w:szCs w:val="20"/>
              </w:rPr>
              <w:t xml:space="preserve">Tela: Entrada de Dados</w:t>
            </w:r>
          </w:p>
        </w:tc>
        <w:tc>
          <w:tcPr>
            <w:tcW w:type="dxa" w:w="2550"/>
            <w:shd w:fill="FFFFFF" w:val="clear"/>
            <w:tcMar>
              <w:top w:type="dxa" w:w="100"/>
              <w:left w:type="dxa" w:w="120"/>
              <w:bottom w:type="dxa" w:w="100"/>
              <w:right w:type="dxa" w:w="120"/>
            </w:tcMar>
            <w:vAlign w:val="center"/>
          </w:tcPr>
          <w:p>
            <w:pPr>
              <w:spacing w:after="120" w:before="0"/>
              <w:jc w:val="center"/>
            </w:pPr>
            <w:r>
              <w:rPr>
                <w:rFonts w:ascii="Calibri" w:cs="Calibri" w:eastAsia="Calibri" w:hAnsi="Calibri"/>
                <w:color w:val="252220"/>
                <w:sz w:val="20"/>
                <w:szCs w:val="20"/>
              </w:rPr>
              <w:t xml:space="preserve">6</w:t>
            </w:r>
          </w:p>
        </w:tc>
      </w:tr>
      <w:tr>
        <w:tc>
          <w:tcPr>
            <w:tcW w:type="dxa" w:w="6800"/>
            <w:shd w:fill="F2EFE9" w:val="clear"/>
            <w:tcMar>
              <w:top w:type="dxa" w:w="100"/>
              <w:left w:type="dxa" w:w="120"/>
              <w:bottom w:type="dxa" w:w="100"/>
              <w:right w:type="dxa" w:w="120"/>
            </w:tcMar>
            <w:vAlign w:val="center"/>
          </w:tcPr>
          <w:p>
            <w:pPr>
              <w:spacing w:after="120" w:before="0"/>
            </w:pPr>
            <w:r>
              <w:rPr>
                <w:rFonts w:ascii="Calibri" w:cs="Calibri" w:eastAsia="Calibri" w:hAnsi="Calibri"/>
                <w:color w:val="252220"/>
                <w:sz w:val="20"/>
                <w:szCs w:val="20"/>
              </w:rPr>
              <w:t xml:space="preserve">Tela: Comparativo (tabela + por produto + por fornecedor)</w:t>
            </w:r>
          </w:p>
        </w:tc>
        <w:tc>
          <w:tcPr>
            <w:tcW w:type="dxa" w:w="2550"/>
            <w:shd w:fill="F2EFE9" w:val="clear"/>
            <w:tcMar>
              <w:top w:type="dxa" w:w="100"/>
              <w:left w:type="dxa" w:w="120"/>
              <w:bottom w:type="dxa" w:w="100"/>
              <w:right w:type="dxa" w:w="120"/>
            </w:tcMar>
            <w:vAlign w:val="center"/>
          </w:tcPr>
          <w:p>
            <w:pPr>
              <w:spacing w:after="120" w:before="0"/>
              <w:jc w:val="center"/>
            </w:pPr>
            <w:r>
              <w:rPr>
                <w:rFonts w:ascii="Calibri" w:cs="Calibri" w:eastAsia="Calibri" w:hAnsi="Calibri"/>
                <w:color w:val="252220"/>
                <w:sz w:val="20"/>
                <w:szCs w:val="20"/>
              </w:rPr>
              <w:t xml:space="preserve">8</w:t>
            </w:r>
          </w:p>
        </w:tc>
      </w:tr>
      <w:tr>
        <w:tc>
          <w:tcPr>
            <w:tcW w:type="dxa" w:w="6800"/>
            <w:shd w:fill="FFFFFF" w:val="clear"/>
            <w:tcMar>
              <w:top w:type="dxa" w:w="100"/>
              <w:left w:type="dxa" w:w="120"/>
              <w:bottom w:type="dxa" w:w="100"/>
              <w:right w:type="dxa" w:w="120"/>
            </w:tcMar>
            <w:vAlign w:val="center"/>
          </w:tcPr>
          <w:p>
            <w:pPr>
              <w:spacing w:after="120" w:before="0"/>
            </w:pPr>
            <w:r>
              <w:rPr>
                <w:rFonts w:ascii="Calibri" w:cs="Calibri" w:eastAsia="Calibri" w:hAnsi="Calibri"/>
                <w:color w:val="252220"/>
                <w:sz w:val="20"/>
                <w:szCs w:val="20"/>
              </w:rPr>
              <w:t xml:space="preserve">Tela: Mapa de Compra (3 cenários)</w:t>
            </w:r>
          </w:p>
        </w:tc>
        <w:tc>
          <w:tcPr>
            <w:tcW w:type="dxa" w:w="2550"/>
            <w:shd w:fill="FFFFFF" w:val="clear"/>
            <w:tcMar>
              <w:top w:type="dxa" w:w="100"/>
              <w:left w:type="dxa" w:w="120"/>
              <w:bottom w:type="dxa" w:w="100"/>
              <w:right w:type="dxa" w:w="120"/>
            </w:tcMar>
            <w:vAlign w:val="center"/>
          </w:tcPr>
          <w:p>
            <w:pPr>
              <w:spacing w:after="120" w:before="0"/>
              <w:jc w:val="center"/>
            </w:pPr>
            <w:r>
              <w:rPr>
                <w:rFonts w:ascii="Calibri" w:cs="Calibri" w:eastAsia="Calibri" w:hAnsi="Calibri"/>
                <w:color w:val="252220"/>
                <w:sz w:val="20"/>
                <w:szCs w:val="20"/>
              </w:rPr>
              <w:t xml:space="preserve">8</w:t>
            </w:r>
          </w:p>
        </w:tc>
      </w:tr>
      <w:tr>
        <w:tc>
          <w:tcPr>
            <w:tcW w:type="dxa" w:w="6800"/>
            <w:shd w:fill="F2EFE9" w:val="clear"/>
            <w:tcMar>
              <w:top w:type="dxa" w:w="100"/>
              <w:left w:type="dxa" w:w="120"/>
              <w:bottom w:type="dxa" w:w="100"/>
              <w:right w:type="dxa" w:w="120"/>
            </w:tcMar>
            <w:vAlign w:val="center"/>
          </w:tcPr>
          <w:p>
            <w:pPr>
              <w:spacing w:after="120" w:before="0"/>
            </w:pPr>
            <w:r>
              <w:rPr>
                <w:rFonts w:ascii="Calibri" w:cs="Calibri" w:eastAsia="Calibri" w:hAnsi="Calibri"/>
                <w:color w:val="252220"/>
                <w:sz w:val="20"/>
                <w:szCs w:val="20"/>
              </w:rPr>
              <w:t xml:space="preserve">Geração de mensagem de pedido (copiar para WhatsApp)</w:t>
            </w:r>
          </w:p>
        </w:tc>
        <w:tc>
          <w:tcPr>
            <w:tcW w:type="dxa" w:w="2550"/>
            <w:shd w:fill="F2EFE9" w:val="clear"/>
            <w:tcMar>
              <w:top w:type="dxa" w:w="100"/>
              <w:left w:type="dxa" w:w="120"/>
              <w:bottom w:type="dxa" w:w="100"/>
              <w:right w:type="dxa" w:w="120"/>
            </w:tcMar>
            <w:vAlign w:val="center"/>
          </w:tcPr>
          <w:p>
            <w:pPr>
              <w:spacing w:after="120" w:before="0"/>
              <w:jc w:val="center"/>
            </w:pPr>
            <w:r>
              <w:rPr>
                <w:rFonts w:ascii="Calibri" w:cs="Calibri" w:eastAsia="Calibri" w:hAnsi="Calibri"/>
                <w:color w:val="252220"/>
                <w:sz w:val="20"/>
                <w:szCs w:val="20"/>
              </w:rPr>
              <w:t xml:space="preserve">2</w:t>
            </w:r>
          </w:p>
        </w:tc>
      </w:tr>
      <w:tr>
        <w:tc>
          <w:tcPr>
            <w:tcW w:type="dxa" w:w="6800"/>
            <w:shd w:fill="FFFFFF" w:val="clear"/>
            <w:tcMar>
              <w:top w:type="dxa" w:w="100"/>
              <w:left w:type="dxa" w:w="120"/>
              <w:bottom w:type="dxa" w:w="100"/>
              <w:right w:type="dxa" w:w="120"/>
            </w:tcMar>
            <w:vAlign w:val="center"/>
          </w:tcPr>
          <w:p>
            <w:pPr>
              <w:spacing w:after="120" w:before="0"/>
            </w:pPr>
            <w:r>
              <w:rPr>
                <w:rFonts w:ascii="Calibri" w:cs="Calibri" w:eastAsia="Calibri" w:hAnsi="Calibri"/>
                <w:color w:val="252220"/>
                <w:sz w:val="20"/>
                <w:szCs w:val="20"/>
              </w:rPr>
              <w:t xml:space="preserve">Fluxo "Nova Cotação"</w:t>
            </w:r>
          </w:p>
        </w:tc>
        <w:tc>
          <w:tcPr>
            <w:tcW w:type="dxa" w:w="2550"/>
            <w:shd w:fill="FFFFFF" w:val="clear"/>
            <w:tcMar>
              <w:top w:type="dxa" w:w="100"/>
              <w:left w:type="dxa" w:w="120"/>
              <w:bottom w:type="dxa" w:w="100"/>
              <w:right w:type="dxa" w:w="120"/>
            </w:tcMar>
            <w:vAlign w:val="center"/>
          </w:tcPr>
          <w:p>
            <w:pPr>
              <w:spacing w:after="120" w:before="0"/>
              <w:jc w:val="center"/>
            </w:pPr>
            <w:r>
              <w:rPr>
                <w:rFonts w:ascii="Calibri" w:cs="Calibri" w:eastAsia="Calibri" w:hAnsi="Calibri"/>
                <w:color w:val="252220"/>
                <w:sz w:val="20"/>
                <w:szCs w:val="20"/>
              </w:rPr>
              <w:t xml:space="preserve">2</w:t>
            </w:r>
          </w:p>
        </w:tc>
      </w:tr>
      <w:tr>
        <w:tc>
          <w:tcPr>
            <w:tcW w:type="dxa" w:w="6800"/>
            <w:shd w:fill="F2EFE9" w:val="clear"/>
            <w:tcMar>
              <w:top w:type="dxa" w:w="100"/>
              <w:left w:type="dxa" w:w="120"/>
              <w:bottom w:type="dxa" w:w="100"/>
              <w:right w:type="dxa" w:w="120"/>
            </w:tcMar>
            <w:vAlign w:val="center"/>
          </w:tcPr>
          <w:p>
            <w:pPr>
              <w:spacing w:after="120" w:before="0"/>
            </w:pPr>
            <w:r>
              <w:rPr>
                <w:rFonts w:ascii="Calibri" w:cs="Calibri" w:eastAsia="Calibri" w:hAnsi="Calibri"/>
                <w:color w:val="252220"/>
                <w:sz w:val="20"/>
                <w:szCs w:val="20"/>
              </w:rPr>
              <w:t xml:space="preserve">Dashboard básico</w:t>
            </w:r>
          </w:p>
        </w:tc>
        <w:tc>
          <w:tcPr>
            <w:tcW w:type="dxa" w:w="2550"/>
            <w:shd w:fill="F2EFE9" w:val="clear"/>
            <w:tcMar>
              <w:top w:type="dxa" w:w="100"/>
              <w:left w:type="dxa" w:w="120"/>
              <w:bottom w:type="dxa" w:w="100"/>
              <w:right w:type="dxa" w:w="120"/>
            </w:tcMar>
            <w:vAlign w:val="center"/>
          </w:tcPr>
          <w:p>
            <w:pPr>
              <w:spacing w:after="120" w:before="0"/>
              <w:jc w:val="center"/>
            </w:pPr>
            <w:r>
              <w:rPr>
                <w:rFonts w:ascii="Calibri" w:cs="Calibri" w:eastAsia="Calibri" w:hAnsi="Calibri"/>
                <w:color w:val="252220"/>
                <w:sz w:val="20"/>
                <w:szCs w:val="20"/>
              </w:rPr>
              <w:t xml:space="preserve">3</w:t>
            </w:r>
          </w:p>
        </w:tc>
      </w:tr>
      <w:tr>
        <w:tc>
          <w:tcPr>
            <w:tcW w:type="dxa" w:w="6800"/>
            <w:shd w:fill="FFFFFF" w:val="clear"/>
            <w:tcMar>
              <w:top w:type="dxa" w:w="100"/>
              <w:left w:type="dxa" w:w="120"/>
              <w:bottom w:type="dxa" w:w="100"/>
              <w:right w:type="dxa" w:w="120"/>
            </w:tcMar>
            <w:vAlign w:val="center"/>
          </w:tcPr>
          <w:p>
            <w:pPr>
              <w:spacing w:after="120" w:before="0"/>
            </w:pPr>
            <w:r>
              <w:rPr>
                <w:rFonts w:ascii="Calibri" w:cs="Calibri" w:eastAsia="Calibri" w:hAnsi="Calibri"/>
                <w:color w:val="252220"/>
                <w:sz w:val="20"/>
                <w:szCs w:val="20"/>
              </w:rPr>
              <w:t xml:space="preserve">Testes essenciais (parsing, matching, isolamento entre clientes)</w:t>
            </w:r>
          </w:p>
        </w:tc>
        <w:tc>
          <w:tcPr>
            <w:tcW w:type="dxa" w:w="2550"/>
            <w:shd w:fill="FFFFFF" w:val="clear"/>
            <w:tcMar>
              <w:top w:type="dxa" w:w="100"/>
              <w:left w:type="dxa" w:w="120"/>
              <w:bottom w:type="dxa" w:w="100"/>
              <w:right w:type="dxa" w:w="120"/>
            </w:tcMar>
            <w:vAlign w:val="center"/>
          </w:tcPr>
          <w:p>
            <w:pPr>
              <w:spacing w:after="120" w:before="0"/>
              <w:jc w:val="center"/>
            </w:pPr>
            <w:r>
              <w:rPr>
                <w:rFonts w:ascii="Calibri" w:cs="Calibri" w:eastAsia="Calibri" w:hAnsi="Calibri"/>
                <w:color w:val="252220"/>
                <w:sz w:val="20"/>
                <w:szCs w:val="20"/>
              </w:rPr>
              <w:t xml:space="preserve">6</w:t>
            </w:r>
          </w:p>
        </w:tc>
      </w:tr>
      <w:tr>
        <w:tc>
          <w:tcPr>
            <w:tcW w:type="dxa" w:w="6800"/>
            <w:shd w:fill="F2EFE9" w:val="clear"/>
            <w:tcMar>
              <w:top w:type="dxa" w:w="100"/>
              <w:left w:type="dxa" w:w="120"/>
              <w:bottom w:type="dxa" w:w="100"/>
              <w:right w:type="dxa" w:w="120"/>
            </w:tcMar>
            <w:vAlign w:val="center"/>
          </w:tcPr>
          <w:p>
            <w:pPr>
              <w:spacing w:after="120" w:before="0"/>
            </w:pPr>
            <w:r>
              <w:rPr>
                <w:rFonts w:ascii="Calibri" w:cs="Calibri" w:eastAsia="Calibri" w:hAnsi="Calibri"/>
                <w:color w:val="252220"/>
                <w:sz w:val="20"/>
                <w:szCs w:val="20"/>
              </w:rPr>
              <w:t xml:space="preserve">Cadastro de clientes (tenants) — CRUD básico para acesso multi-tenant</w:t>
            </w:r>
          </w:p>
        </w:tc>
        <w:tc>
          <w:tcPr>
            <w:tcW w:type="dxa" w:w="2550"/>
            <w:shd w:fill="F2EFE9" w:val="clear"/>
            <w:tcMar>
              <w:top w:type="dxa" w:w="100"/>
              <w:left w:type="dxa" w:w="120"/>
              <w:bottom w:type="dxa" w:w="100"/>
              <w:right w:type="dxa" w:w="120"/>
            </w:tcMar>
            <w:vAlign w:val="center"/>
          </w:tcPr>
          <w:p>
            <w:pPr>
              <w:spacing w:after="120" w:before="0"/>
              <w:jc w:val="center"/>
            </w:pPr>
            <w:r>
              <w:rPr>
                <w:rFonts w:ascii="Calibri" w:cs="Calibri" w:eastAsia="Calibri" w:hAnsi="Calibri"/>
                <w:color w:val="252220"/>
                <w:sz w:val="20"/>
                <w:szCs w:val="20"/>
              </w:rPr>
              <w:t xml:space="preserve">5</w:t>
            </w:r>
          </w:p>
        </w:tc>
      </w:tr>
      <w:tr>
        <w:tc>
          <w:tcPr>
            <w:tcW w:type="dxa" w:w="6800"/>
            <w:shd w:fill="FFFFFF" w:val="clear"/>
            <w:tcMar>
              <w:top w:type="dxa" w:w="100"/>
              <w:left w:type="dxa" w:w="120"/>
              <w:bottom w:type="dxa" w:w="100"/>
              <w:right w:type="dxa" w:w="120"/>
            </w:tcMar>
            <w:vAlign w:val="center"/>
          </w:tcPr>
          <w:p>
            <w:pPr>
              <w:spacing w:after="120" w:before="0"/>
            </w:pPr>
            <w:r>
              <w:rPr>
                <w:rFonts w:ascii="Calibri" w:cs="Calibri" w:eastAsia="Calibri" w:hAnsi="Calibri"/>
                <w:color w:val="252220"/>
                <w:sz w:val="20"/>
                <w:szCs w:val="20"/>
              </w:rPr>
              <w:t xml:space="preserve">Monitoramento (Netdata + Dozzle no servidor, acesso remoto seguro via Tailscale + app mobile, Sentry para erros de aplicação)</w:t>
            </w:r>
          </w:p>
        </w:tc>
        <w:tc>
          <w:tcPr>
            <w:tcW w:type="dxa" w:w="2550"/>
            <w:shd w:fill="FFFFFF" w:val="clear"/>
            <w:tcMar>
              <w:top w:type="dxa" w:w="100"/>
              <w:left w:type="dxa" w:w="120"/>
              <w:bottom w:type="dxa" w:w="100"/>
              <w:right w:type="dxa" w:w="120"/>
            </w:tcMar>
            <w:vAlign w:val="center"/>
          </w:tcPr>
          <w:p>
            <w:pPr>
              <w:spacing w:after="120" w:before="0"/>
              <w:jc w:val="center"/>
            </w:pPr>
            <w:r>
              <w:rPr>
                <w:rFonts w:ascii="Calibri" w:cs="Calibri" w:eastAsia="Calibri" w:hAnsi="Calibri"/>
                <w:color w:val="252220"/>
                <w:sz w:val="20"/>
                <w:szCs w:val="20"/>
              </w:rPr>
              <w:t xml:space="preserve">5</w:t>
            </w:r>
          </w:p>
        </w:tc>
      </w:tr>
      <w:tr>
        <w:tc>
          <w:tcPr>
            <w:tcW w:type="dxa" w:w="6800"/>
            <w:shd w:fill="F2EFE9" w:val="clear"/>
            <w:tcMar>
              <w:top w:type="dxa" w:w="100"/>
              <w:left w:type="dxa" w:w="120"/>
              <w:bottom w:type="dxa" w:w="100"/>
              <w:right w:type="dxa" w:w="120"/>
            </w:tcMar>
            <w:vAlign w:val="center"/>
          </w:tcPr>
          <w:p>
            <w:pPr>
              <w:spacing w:after="120" w:before="0"/>
            </w:pPr>
            <w:r>
              <w:rPr>
                <w:rFonts w:ascii="Calibri" w:cs="Calibri" w:eastAsia="Calibri" w:hAnsi="Calibri"/>
                <w:color w:val="252220"/>
                <w:sz w:val="20"/>
                <w:szCs w:val="20"/>
              </w:rPr>
              <w:t xml:space="preserve">Publicação (deploy em VM única + banco gerenciado separado) + domínio próprio + HTTPS</w:t>
            </w:r>
          </w:p>
        </w:tc>
        <w:tc>
          <w:tcPr>
            <w:tcW w:type="dxa" w:w="2550"/>
            <w:shd w:fill="F2EFE9" w:val="clear"/>
            <w:tcMar>
              <w:top w:type="dxa" w:w="100"/>
              <w:left w:type="dxa" w:w="120"/>
              <w:bottom w:type="dxa" w:w="100"/>
              <w:right w:type="dxa" w:w="120"/>
            </w:tcMar>
            <w:vAlign w:val="center"/>
          </w:tcPr>
          <w:p>
            <w:pPr>
              <w:spacing w:after="120" w:before="0"/>
              <w:jc w:val="center"/>
            </w:pPr>
            <w:r>
              <w:rPr>
                <w:rFonts w:ascii="Calibri" w:cs="Calibri" w:eastAsia="Calibri" w:hAnsi="Calibri"/>
                <w:color w:val="252220"/>
                <w:sz w:val="20"/>
                <w:szCs w:val="20"/>
              </w:rPr>
              <w:t xml:space="preserve">4</w:t>
            </w:r>
          </w:p>
        </w:tc>
      </w:tr>
      <w:tr>
        <w:tc>
          <w:tcPr>
            <w:tcW w:type="dxa" w:w="6800"/>
            <w:shd w:fill="FFFFFF" w:val="clear"/>
            <w:tcMar>
              <w:top w:type="dxa" w:w="100"/>
              <w:left w:type="dxa" w:w="120"/>
              <w:bottom w:type="dxa" w:w="100"/>
              <w:right w:type="dxa" w:w="120"/>
            </w:tcMar>
            <w:vAlign w:val="center"/>
          </w:tcPr>
          <w:p>
            <w:pPr>
              <w:spacing w:after="120" w:before="0"/>
            </w:pPr>
            <w:r>
              <w:rPr>
                <w:rFonts w:ascii="Calibri" w:cs="Calibri" w:eastAsia="Calibri" w:hAnsi="Calibri"/>
                <w:color w:val="252220"/>
                <w:sz w:val="20"/>
                <w:szCs w:val="20"/>
              </w:rPr>
              <w:t xml:space="preserve">Ajustes finais / margem para imprevistos</w:t>
            </w:r>
          </w:p>
        </w:tc>
        <w:tc>
          <w:tcPr>
            <w:tcW w:type="dxa" w:w="2550"/>
            <w:shd w:fill="FFFFFF" w:val="clear"/>
            <w:tcMar>
              <w:top w:type="dxa" w:w="100"/>
              <w:left w:type="dxa" w:w="120"/>
              <w:bottom w:type="dxa" w:w="100"/>
              <w:right w:type="dxa" w:w="120"/>
            </w:tcMar>
            <w:vAlign w:val="center"/>
          </w:tcPr>
          <w:p>
            <w:pPr>
              <w:spacing w:after="120" w:before="0"/>
              <w:jc w:val="center"/>
            </w:pPr>
            <w:r>
              <w:rPr>
                <w:rFonts w:ascii="Calibri" w:cs="Calibri" w:eastAsia="Calibri" w:hAnsi="Calibri"/>
                <w:color w:val="252220"/>
                <w:sz w:val="20"/>
                <w:szCs w:val="20"/>
              </w:rPr>
              <w:t xml:space="preserve">6</w:t>
            </w:r>
          </w:p>
        </w:tc>
      </w:tr>
      <w:tr>
        <w:tc>
          <w:tcPr>
            <w:tcW w:type="dxa" w:w="6800"/>
            <w:shd w:fill="FFE7D0" w:val="clear"/>
            <w:tcMar>
              <w:top w:type="dxa" w:w="100"/>
              <w:left w:type="dxa" w:w="120"/>
              <w:bottom w:type="dxa" w:w="100"/>
              <w:right w:type="dxa" w:w="120"/>
            </w:tcMar>
            <w:vAlign w:val="center"/>
          </w:tcPr>
          <w:p>
            <w:pPr>
              <w:spacing w:after="120" w:before="0"/>
            </w:pPr>
            <w:r>
              <w:rPr>
                <w:rFonts w:ascii="Calibri" w:cs="Calibri" w:eastAsia="Calibri" w:hAnsi="Calibri"/>
                <w:b/>
                <w:bCs/>
                <w:color w:val="16130F"/>
                <w:sz w:val="21"/>
                <w:szCs w:val="21"/>
              </w:rPr>
              <w:t xml:space="preserve">Subtotal Sistema Web</w:t>
            </w:r>
          </w:p>
        </w:tc>
        <w:tc>
          <w:tcPr>
            <w:tcW w:type="dxa" w:w="2550"/>
            <w:shd w:fill="FFE7D0" w:val="clear"/>
            <w:tcMar>
              <w:top w:type="dxa" w:w="100"/>
              <w:left w:type="dxa" w:w="120"/>
              <w:bottom w:type="dxa" w:w="100"/>
              <w:right w:type="dxa" w:w="120"/>
            </w:tcMar>
            <w:vAlign w:val="center"/>
          </w:tcPr>
          <w:p>
            <w:pPr>
              <w:spacing w:after="120" w:before="0"/>
              <w:jc w:val="center"/>
            </w:pPr>
            <w:r>
              <w:rPr>
                <w:rFonts w:ascii="Calibri" w:cs="Calibri" w:eastAsia="Calibri" w:hAnsi="Calibri"/>
                <w:b/>
                <w:bCs/>
                <w:color w:val="E67300"/>
                <w:sz w:val="21"/>
                <w:szCs w:val="21"/>
              </w:rPr>
              <w:t xml:space="preserve">93 horas</w:t>
            </w:r>
          </w:p>
        </w:tc>
      </w:tr>
    </w:tbl>
    <w:p>
      <w:pPr>
        <w:spacing w:after="80"/>
      </w:pPr>
    </w:p>
    <w:p>
      <w:pPr>
        <w:pStyle w:val="Heading2"/>
        <w:spacing w:after="120" w:before="240"/>
      </w:pPr>
      <w:r>
        <w:rPr>
          <w:rFonts w:ascii="Calibri" w:cs="Calibri" w:eastAsia="Calibri" w:hAnsi="Calibri"/>
          <w:b/>
          <w:bCs/>
          <w:color w:val="E67300"/>
          <w:sz w:val="24"/>
          <w:szCs w:val="24"/>
        </w:rPr>
        <w:t xml:space="preserve">1.2 Módulo WhatsApp — entrada de dados automatizada</w:t>
      </w:r>
    </w:p>
    <w:p>
      <w:pPr>
        <w:spacing w:after="120" w:before="0"/>
      </w:pPr>
      <w:r>
        <w:rPr>
          <w:rFonts w:ascii="Calibri" w:cs="Calibri" w:eastAsia="Calibri" w:hAnsi="Calibri"/>
          <w:color w:val="6B655C"/>
          <w:sz w:val="21"/>
          <w:szCs w:val="21"/>
        </w:rPr>
        <w:t xml:space="preserve">Desenho simplificado: sem conversa guiada, sem botões, sem máquina de estados. O sistema classifica cada mensagem recebida em dois tipos — lista de produtos sem preço, ou resposta de fornecedor com preço — e roteia automaticamente para a cotação em andamento do cliente (ou cria uma nova, se não houver). Fornecedor não reconhecido é cadastrado automaticamente com status de "pendência de dados", visível no painel até ser completado. Toda decisão que exige julgamento (resolver uma divergência de marca, por exemplo) continua acontecendo no painel web — o WhatsApp automatiza a captura, a auditoria continua sendo o diferencial humano do produto.</w:t>
      </w:r>
    </w:p>
    <w:p>
      <w:pPr>
        <w:spacing w:after="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800"/>
        <w:gridCol w:w="2550"/>
      </w:tblGrid>
      <w:tr>
        <w:tc>
          <w:tcPr>
            <w:tcW w:type="dxa" w:w="6800"/>
            <w:shd w:fill="16130F" w:val="clear"/>
            <w:tcMar>
              <w:top w:type="dxa" w:w="100"/>
              <w:left w:type="dxa" w:w="120"/>
              <w:bottom w:type="dxa" w:w="100"/>
              <w:right w:type="dxa" w:w="120"/>
            </w:tcMar>
            <w:vAlign w:val="center"/>
          </w:tcPr>
          <w:p>
            <w:pPr>
              <w:spacing w:after="120" w:before="0"/>
            </w:pPr>
            <w:r>
              <w:rPr>
                <w:rFonts w:ascii="Calibri" w:cs="Calibri" w:eastAsia="Calibri" w:hAnsi="Calibri"/>
                <w:b/>
                <w:bCs/>
                <w:color w:val="FFFFFF"/>
                <w:sz w:val="20"/>
                <w:szCs w:val="20"/>
              </w:rPr>
              <w:t xml:space="preserve">Módulo</w:t>
            </w:r>
          </w:p>
        </w:tc>
        <w:tc>
          <w:tcPr>
            <w:tcW w:type="dxa" w:w="2550"/>
            <w:shd w:fill="16130F" w:val="clear"/>
            <w:tcMar>
              <w:top w:type="dxa" w:w="100"/>
              <w:left w:type="dxa" w:w="120"/>
              <w:bottom w:type="dxa" w:w="100"/>
              <w:right w:type="dxa" w:w="120"/>
            </w:tcMar>
            <w:vAlign w:val="center"/>
          </w:tcPr>
          <w:p>
            <w:pPr>
              <w:spacing w:after="120" w:before="0"/>
              <w:jc w:val="center"/>
            </w:pPr>
            <w:r>
              <w:rPr>
                <w:rFonts w:ascii="Calibri" w:cs="Calibri" w:eastAsia="Calibri" w:hAnsi="Calibri"/>
                <w:b/>
                <w:bCs/>
                <w:color w:val="FFFFFF"/>
                <w:sz w:val="20"/>
                <w:szCs w:val="20"/>
              </w:rPr>
              <w:t xml:space="preserve">Horas</w:t>
            </w:r>
          </w:p>
        </w:tc>
      </w:tr>
      <w:tr>
        <w:tc>
          <w:tcPr>
            <w:tcW w:type="dxa" w:w="6800"/>
            <w:shd w:fill="F2EFE9" w:val="clear"/>
            <w:tcMar>
              <w:top w:type="dxa" w:w="100"/>
              <w:left w:type="dxa" w:w="120"/>
              <w:bottom w:type="dxa" w:w="100"/>
              <w:right w:type="dxa" w:w="120"/>
            </w:tcMar>
            <w:vAlign w:val="center"/>
          </w:tcPr>
          <w:p>
            <w:pPr>
              <w:spacing w:after="120" w:before="0"/>
            </w:pPr>
            <w:r>
              <w:rPr>
                <w:rFonts w:ascii="Calibri" w:cs="Calibri" w:eastAsia="Calibri" w:hAnsi="Calibri"/>
                <w:color w:val="252220"/>
                <w:sz w:val="20"/>
                <w:szCs w:val="20"/>
              </w:rPr>
              <w:t xml:space="preserve">Webhook Meta + validação de assinatura + idempotência</w:t>
            </w:r>
          </w:p>
        </w:tc>
        <w:tc>
          <w:tcPr>
            <w:tcW w:type="dxa" w:w="2550"/>
            <w:shd w:fill="F2EFE9" w:val="clear"/>
            <w:tcMar>
              <w:top w:type="dxa" w:w="100"/>
              <w:left w:type="dxa" w:w="120"/>
              <w:bottom w:type="dxa" w:w="100"/>
              <w:right w:type="dxa" w:w="120"/>
            </w:tcMar>
            <w:vAlign w:val="center"/>
          </w:tcPr>
          <w:p>
            <w:pPr>
              <w:spacing w:after="120" w:before="0"/>
              <w:jc w:val="center"/>
            </w:pPr>
            <w:r>
              <w:rPr>
                <w:rFonts w:ascii="Calibri" w:cs="Calibri" w:eastAsia="Calibri" w:hAnsi="Calibri"/>
                <w:color w:val="252220"/>
                <w:sz w:val="20"/>
                <w:szCs w:val="20"/>
              </w:rPr>
              <w:t xml:space="preserve">4</w:t>
            </w:r>
          </w:p>
        </w:tc>
      </w:tr>
      <w:tr>
        <w:tc>
          <w:tcPr>
            <w:tcW w:type="dxa" w:w="6800"/>
            <w:shd w:fill="FFFFFF" w:val="clear"/>
            <w:tcMar>
              <w:top w:type="dxa" w:w="100"/>
              <w:left w:type="dxa" w:w="120"/>
              <w:bottom w:type="dxa" w:w="100"/>
              <w:right w:type="dxa" w:w="120"/>
            </w:tcMar>
            <w:vAlign w:val="center"/>
          </w:tcPr>
          <w:p>
            <w:pPr>
              <w:spacing w:after="120" w:before="0"/>
            </w:pPr>
            <w:r>
              <w:rPr>
                <w:rFonts w:ascii="Calibri" w:cs="Calibri" w:eastAsia="Calibri" w:hAnsi="Calibri"/>
                <w:color w:val="252220"/>
                <w:sz w:val="20"/>
                <w:szCs w:val="20"/>
              </w:rPr>
              <w:t xml:space="preserve">Cadastro de números de telefone autorizados por cliente</w:t>
            </w:r>
          </w:p>
        </w:tc>
        <w:tc>
          <w:tcPr>
            <w:tcW w:type="dxa" w:w="2550"/>
            <w:shd w:fill="FFFFFF" w:val="clear"/>
            <w:tcMar>
              <w:top w:type="dxa" w:w="100"/>
              <w:left w:type="dxa" w:w="120"/>
              <w:bottom w:type="dxa" w:w="100"/>
              <w:right w:type="dxa" w:w="120"/>
            </w:tcMar>
            <w:vAlign w:val="center"/>
          </w:tcPr>
          <w:p>
            <w:pPr>
              <w:spacing w:after="120" w:before="0"/>
              <w:jc w:val="center"/>
            </w:pPr>
            <w:r>
              <w:rPr>
                <w:rFonts w:ascii="Calibri" w:cs="Calibri" w:eastAsia="Calibri" w:hAnsi="Calibri"/>
                <w:color w:val="252220"/>
                <w:sz w:val="20"/>
                <w:szCs w:val="20"/>
              </w:rPr>
              <w:t xml:space="preserve">3</w:t>
            </w:r>
          </w:p>
        </w:tc>
      </w:tr>
      <w:tr>
        <w:tc>
          <w:tcPr>
            <w:tcW w:type="dxa" w:w="6800"/>
            <w:shd w:fill="F2EFE9" w:val="clear"/>
            <w:tcMar>
              <w:top w:type="dxa" w:w="100"/>
              <w:left w:type="dxa" w:w="120"/>
              <w:bottom w:type="dxa" w:w="100"/>
              <w:right w:type="dxa" w:w="120"/>
            </w:tcMar>
            <w:vAlign w:val="center"/>
          </w:tcPr>
          <w:p>
            <w:pPr>
              <w:spacing w:after="120" w:before="0"/>
            </w:pPr>
            <w:r>
              <w:rPr>
                <w:rFonts w:ascii="Calibri" w:cs="Calibri" w:eastAsia="Calibri" w:hAnsi="Calibri"/>
                <w:color w:val="252220"/>
                <w:sz w:val="20"/>
                <w:szCs w:val="20"/>
              </w:rPr>
              <w:t xml:space="preserve">Classificador de mensagem + regra de expiração de cotação (48h)</w:t>
            </w:r>
          </w:p>
        </w:tc>
        <w:tc>
          <w:tcPr>
            <w:tcW w:type="dxa" w:w="2550"/>
            <w:shd w:fill="F2EFE9" w:val="clear"/>
            <w:tcMar>
              <w:top w:type="dxa" w:w="100"/>
              <w:left w:type="dxa" w:w="120"/>
              <w:bottom w:type="dxa" w:w="100"/>
              <w:right w:type="dxa" w:w="120"/>
            </w:tcMar>
            <w:vAlign w:val="center"/>
          </w:tcPr>
          <w:p>
            <w:pPr>
              <w:spacing w:after="120" w:before="0"/>
              <w:jc w:val="center"/>
            </w:pPr>
            <w:r>
              <w:rPr>
                <w:rFonts w:ascii="Calibri" w:cs="Calibri" w:eastAsia="Calibri" w:hAnsi="Calibri"/>
                <w:color w:val="252220"/>
                <w:sz w:val="20"/>
                <w:szCs w:val="20"/>
              </w:rPr>
              <w:t xml:space="preserve">5</w:t>
            </w:r>
          </w:p>
        </w:tc>
      </w:tr>
      <w:tr>
        <w:tc>
          <w:tcPr>
            <w:tcW w:type="dxa" w:w="6800"/>
            <w:shd w:fill="FFFFFF" w:val="clear"/>
            <w:tcMar>
              <w:top w:type="dxa" w:w="100"/>
              <w:left w:type="dxa" w:w="120"/>
              <w:bottom w:type="dxa" w:w="100"/>
              <w:right w:type="dxa" w:w="120"/>
            </w:tcMar>
            <w:vAlign w:val="center"/>
          </w:tcPr>
          <w:p>
            <w:pPr>
              <w:spacing w:after="120" w:before="0"/>
            </w:pPr>
            <w:r>
              <w:rPr>
                <w:rFonts w:ascii="Calibri" w:cs="Calibri" w:eastAsia="Calibri" w:hAnsi="Calibri"/>
                <w:color w:val="252220"/>
                <w:sz w:val="20"/>
                <w:szCs w:val="20"/>
              </w:rPr>
              <w:t xml:space="preserve">Matching de nome de fornecedor + criação com status de pendência de dados</w:t>
            </w:r>
          </w:p>
        </w:tc>
        <w:tc>
          <w:tcPr>
            <w:tcW w:type="dxa" w:w="2550"/>
            <w:shd w:fill="FFFFFF" w:val="clear"/>
            <w:tcMar>
              <w:top w:type="dxa" w:w="100"/>
              <w:left w:type="dxa" w:w="120"/>
              <w:bottom w:type="dxa" w:w="100"/>
              <w:right w:type="dxa" w:w="120"/>
            </w:tcMar>
            <w:vAlign w:val="center"/>
          </w:tcPr>
          <w:p>
            <w:pPr>
              <w:spacing w:after="120" w:before="0"/>
              <w:jc w:val="center"/>
            </w:pPr>
            <w:r>
              <w:rPr>
                <w:rFonts w:ascii="Calibri" w:cs="Calibri" w:eastAsia="Calibri" w:hAnsi="Calibri"/>
                <w:color w:val="252220"/>
                <w:sz w:val="20"/>
                <w:szCs w:val="20"/>
              </w:rPr>
              <w:t xml:space="preserve">5</w:t>
            </w:r>
          </w:p>
        </w:tc>
      </w:tr>
      <w:tr>
        <w:tc>
          <w:tcPr>
            <w:tcW w:type="dxa" w:w="6800"/>
            <w:shd w:fill="F2EFE9" w:val="clear"/>
            <w:tcMar>
              <w:top w:type="dxa" w:w="100"/>
              <w:left w:type="dxa" w:w="120"/>
              <w:bottom w:type="dxa" w:w="100"/>
              <w:right w:type="dxa" w:w="120"/>
            </w:tcMar>
            <w:vAlign w:val="center"/>
          </w:tcPr>
          <w:p>
            <w:pPr>
              <w:spacing w:after="120" w:before="0"/>
            </w:pPr>
            <w:r>
              <w:rPr>
                <w:rFonts w:ascii="Calibri" w:cs="Calibri" w:eastAsia="Calibri" w:hAnsi="Calibri"/>
                <w:color w:val="252220"/>
                <w:sz w:val="20"/>
                <w:szCs w:val="20"/>
              </w:rPr>
              <w:t xml:space="preserve">Roteamento (anexar à cotação atual / criar nova)</w:t>
            </w:r>
          </w:p>
        </w:tc>
        <w:tc>
          <w:tcPr>
            <w:tcW w:type="dxa" w:w="2550"/>
            <w:shd w:fill="F2EFE9" w:val="clear"/>
            <w:tcMar>
              <w:top w:type="dxa" w:w="100"/>
              <w:left w:type="dxa" w:w="120"/>
              <w:bottom w:type="dxa" w:w="100"/>
              <w:right w:type="dxa" w:w="120"/>
            </w:tcMar>
            <w:vAlign w:val="center"/>
          </w:tcPr>
          <w:p>
            <w:pPr>
              <w:spacing w:after="120" w:before="0"/>
              <w:jc w:val="center"/>
            </w:pPr>
            <w:r>
              <w:rPr>
                <w:rFonts w:ascii="Calibri" w:cs="Calibri" w:eastAsia="Calibri" w:hAnsi="Calibri"/>
                <w:color w:val="252220"/>
                <w:sz w:val="20"/>
                <w:szCs w:val="20"/>
              </w:rPr>
              <w:t xml:space="preserve">4</w:t>
            </w:r>
          </w:p>
        </w:tc>
      </w:tr>
      <w:tr>
        <w:tc>
          <w:tcPr>
            <w:tcW w:type="dxa" w:w="6800"/>
            <w:shd w:fill="FFFFFF" w:val="clear"/>
            <w:tcMar>
              <w:top w:type="dxa" w:w="100"/>
              <w:left w:type="dxa" w:w="120"/>
              <w:bottom w:type="dxa" w:w="100"/>
              <w:right w:type="dxa" w:w="120"/>
            </w:tcMar>
            <w:vAlign w:val="center"/>
          </w:tcPr>
          <w:p>
            <w:pPr>
              <w:spacing w:after="120" w:before="0"/>
            </w:pPr>
            <w:r>
              <w:rPr>
                <w:rFonts w:ascii="Calibri" w:cs="Calibri" w:eastAsia="Calibri" w:hAnsi="Calibri"/>
                <w:color w:val="252220"/>
                <w:sz w:val="20"/>
                <w:szCs w:val="20"/>
              </w:rPr>
              <w:t xml:space="preserve">Ajuste no Mapa de Compra para respeitar fornecedor pendente</w:t>
            </w:r>
          </w:p>
        </w:tc>
        <w:tc>
          <w:tcPr>
            <w:tcW w:type="dxa" w:w="2550"/>
            <w:shd w:fill="FFFFFF" w:val="clear"/>
            <w:tcMar>
              <w:top w:type="dxa" w:w="100"/>
              <w:left w:type="dxa" w:w="120"/>
              <w:bottom w:type="dxa" w:w="100"/>
              <w:right w:type="dxa" w:w="120"/>
            </w:tcMar>
            <w:vAlign w:val="center"/>
          </w:tcPr>
          <w:p>
            <w:pPr>
              <w:spacing w:after="120" w:before="0"/>
              <w:jc w:val="center"/>
            </w:pPr>
            <w:r>
              <w:rPr>
                <w:rFonts w:ascii="Calibri" w:cs="Calibri" w:eastAsia="Calibri" w:hAnsi="Calibri"/>
                <w:color w:val="252220"/>
                <w:sz w:val="20"/>
                <w:szCs w:val="20"/>
              </w:rPr>
              <w:t xml:space="preserve">3</w:t>
            </w:r>
          </w:p>
        </w:tc>
      </w:tr>
      <w:tr>
        <w:tc>
          <w:tcPr>
            <w:tcW w:type="dxa" w:w="6800"/>
            <w:shd w:fill="F2EFE9" w:val="clear"/>
            <w:tcMar>
              <w:top w:type="dxa" w:w="100"/>
              <w:left w:type="dxa" w:w="120"/>
              <w:bottom w:type="dxa" w:w="100"/>
              <w:right w:type="dxa" w:w="120"/>
            </w:tcMar>
            <w:vAlign w:val="center"/>
          </w:tcPr>
          <w:p>
            <w:pPr>
              <w:spacing w:after="120" w:before="0"/>
            </w:pPr>
            <w:r>
              <w:rPr>
                <w:rFonts w:ascii="Calibri" w:cs="Calibri" w:eastAsia="Calibri" w:hAnsi="Calibri"/>
                <w:color w:val="252220"/>
                <w:sz w:val="20"/>
                <w:szCs w:val="20"/>
              </w:rPr>
              <w:t xml:space="preserve">Confirmação mínima de recebimento via WhatsApp</w:t>
            </w:r>
          </w:p>
        </w:tc>
        <w:tc>
          <w:tcPr>
            <w:tcW w:type="dxa" w:w="2550"/>
            <w:shd w:fill="F2EFE9" w:val="clear"/>
            <w:tcMar>
              <w:top w:type="dxa" w:w="100"/>
              <w:left w:type="dxa" w:w="120"/>
              <w:bottom w:type="dxa" w:w="100"/>
              <w:right w:type="dxa" w:w="120"/>
            </w:tcMar>
            <w:vAlign w:val="center"/>
          </w:tcPr>
          <w:p>
            <w:pPr>
              <w:spacing w:after="120" w:before="0"/>
              <w:jc w:val="center"/>
            </w:pPr>
            <w:r>
              <w:rPr>
                <w:rFonts w:ascii="Calibri" w:cs="Calibri" w:eastAsia="Calibri" w:hAnsi="Calibri"/>
                <w:color w:val="252220"/>
                <w:sz w:val="20"/>
                <w:szCs w:val="20"/>
              </w:rPr>
              <w:t xml:space="preserve">2</w:t>
            </w:r>
          </w:p>
        </w:tc>
      </w:tr>
      <w:tr>
        <w:tc>
          <w:tcPr>
            <w:tcW w:type="dxa" w:w="6800"/>
            <w:shd w:fill="FFFFFF" w:val="clear"/>
            <w:tcMar>
              <w:top w:type="dxa" w:w="100"/>
              <w:left w:type="dxa" w:w="120"/>
              <w:bottom w:type="dxa" w:w="100"/>
              <w:right w:type="dxa" w:w="120"/>
            </w:tcMar>
            <w:vAlign w:val="center"/>
          </w:tcPr>
          <w:p>
            <w:pPr>
              <w:spacing w:after="120" w:before="0"/>
            </w:pPr>
            <w:r>
              <w:rPr>
                <w:rFonts w:ascii="Calibri" w:cs="Calibri" w:eastAsia="Calibri" w:hAnsi="Calibri"/>
                <w:color w:val="252220"/>
                <w:sz w:val="20"/>
                <w:szCs w:val="20"/>
              </w:rPr>
              <w:t xml:space="preserve">Testes (classificação, expiração, matching, segurança de número)</w:t>
            </w:r>
          </w:p>
        </w:tc>
        <w:tc>
          <w:tcPr>
            <w:tcW w:type="dxa" w:w="2550"/>
            <w:shd w:fill="FFFFFF" w:val="clear"/>
            <w:tcMar>
              <w:top w:type="dxa" w:w="100"/>
              <w:left w:type="dxa" w:w="120"/>
              <w:bottom w:type="dxa" w:w="100"/>
              <w:right w:type="dxa" w:w="120"/>
            </w:tcMar>
            <w:vAlign w:val="center"/>
          </w:tcPr>
          <w:p>
            <w:pPr>
              <w:spacing w:after="120" w:before="0"/>
              <w:jc w:val="center"/>
            </w:pPr>
            <w:r>
              <w:rPr>
                <w:rFonts w:ascii="Calibri" w:cs="Calibri" w:eastAsia="Calibri" w:hAnsi="Calibri"/>
                <w:color w:val="252220"/>
                <w:sz w:val="20"/>
                <w:szCs w:val="20"/>
              </w:rPr>
              <w:t xml:space="preserve">7</w:t>
            </w:r>
          </w:p>
        </w:tc>
      </w:tr>
      <w:tr>
        <w:tc>
          <w:tcPr>
            <w:tcW w:type="dxa" w:w="6800"/>
            <w:shd w:fill="F2EFE9" w:val="clear"/>
            <w:tcMar>
              <w:top w:type="dxa" w:w="100"/>
              <w:left w:type="dxa" w:w="120"/>
              <w:bottom w:type="dxa" w:w="100"/>
              <w:right w:type="dxa" w:w="120"/>
            </w:tcMar>
            <w:vAlign w:val="center"/>
          </w:tcPr>
          <w:p>
            <w:pPr>
              <w:spacing w:after="120" w:before="0"/>
            </w:pPr>
            <w:r>
              <w:rPr>
                <w:rFonts w:ascii="Calibri" w:cs="Calibri" w:eastAsia="Calibri" w:hAnsi="Calibri"/>
                <w:color w:val="252220"/>
                <w:sz w:val="20"/>
                <w:szCs w:val="20"/>
              </w:rPr>
              <w:t xml:space="preserve">Deploy e monitoramento do webhook</w:t>
            </w:r>
          </w:p>
        </w:tc>
        <w:tc>
          <w:tcPr>
            <w:tcW w:type="dxa" w:w="2550"/>
            <w:shd w:fill="F2EFE9" w:val="clear"/>
            <w:tcMar>
              <w:top w:type="dxa" w:w="100"/>
              <w:left w:type="dxa" w:w="120"/>
              <w:bottom w:type="dxa" w:w="100"/>
              <w:right w:type="dxa" w:w="120"/>
            </w:tcMar>
            <w:vAlign w:val="center"/>
          </w:tcPr>
          <w:p>
            <w:pPr>
              <w:spacing w:after="120" w:before="0"/>
              <w:jc w:val="center"/>
            </w:pPr>
            <w:r>
              <w:rPr>
                <w:rFonts w:ascii="Calibri" w:cs="Calibri" w:eastAsia="Calibri" w:hAnsi="Calibri"/>
                <w:color w:val="252220"/>
                <w:sz w:val="20"/>
                <w:szCs w:val="20"/>
              </w:rPr>
              <w:t xml:space="preserve">2</w:t>
            </w:r>
          </w:p>
        </w:tc>
      </w:tr>
      <w:tr>
        <w:tc>
          <w:tcPr>
            <w:tcW w:type="dxa" w:w="6800"/>
            <w:shd w:fill="FFE7D0" w:val="clear"/>
            <w:tcMar>
              <w:top w:type="dxa" w:w="100"/>
              <w:left w:type="dxa" w:w="120"/>
              <w:bottom w:type="dxa" w:w="100"/>
              <w:right w:type="dxa" w:w="120"/>
            </w:tcMar>
            <w:vAlign w:val="center"/>
          </w:tcPr>
          <w:p>
            <w:pPr>
              <w:spacing w:after="120" w:before="0"/>
            </w:pPr>
            <w:r>
              <w:rPr>
                <w:rFonts w:ascii="Calibri" w:cs="Calibri" w:eastAsia="Calibri" w:hAnsi="Calibri"/>
                <w:b/>
                <w:bCs/>
                <w:color w:val="16130F"/>
                <w:sz w:val="21"/>
                <w:szCs w:val="21"/>
              </w:rPr>
              <w:t xml:space="preserve">Subtotal Módulo WhatsApp</w:t>
            </w:r>
          </w:p>
        </w:tc>
        <w:tc>
          <w:tcPr>
            <w:tcW w:type="dxa" w:w="2550"/>
            <w:shd w:fill="FFE7D0" w:val="clear"/>
            <w:tcMar>
              <w:top w:type="dxa" w:w="100"/>
              <w:left w:type="dxa" w:w="120"/>
              <w:bottom w:type="dxa" w:w="100"/>
              <w:right w:type="dxa" w:w="120"/>
            </w:tcMar>
            <w:vAlign w:val="center"/>
          </w:tcPr>
          <w:p>
            <w:pPr>
              <w:spacing w:after="120" w:before="0"/>
              <w:jc w:val="center"/>
            </w:pPr>
            <w:r>
              <w:rPr>
                <w:rFonts w:ascii="Calibri" w:cs="Calibri" w:eastAsia="Calibri" w:hAnsi="Calibri"/>
                <w:b/>
                <w:bCs/>
                <w:color w:val="E67300"/>
                <w:sz w:val="21"/>
                <w:szCs w:val="21"/>
              </w:rPr>
              <w:t xml:space="preserve">35 horas</w:t>
            </w:r>
          </w:p>
        </w:tc>
      </w:tr>
    </w:tbl>
    <w:p>
      <w:pPr>
        <w:spacing w:after="80"/>
      </w:pPr>
    </w:p>
    <w:tbl>
      <w:tblPr>
        <w:tblW w:type="dxa" w:w="9350"/>
        <w:tblBorders>
          <w:top w:val="single" w:color="BEE8D3" w:sz="4"/>
          <w:left w:val="single" w:color="10B981" w:sz="12"/>
          <w:bottom w:val="single" w:color="BEE8D3" w:sz="4"/>
          <w:right w:val="single" w:color="BEE8D3" w:sz="4"/>
          <w:insideH w:val="single" w:color="auto" w:sz="4"/>
          <w:insideV w:val="single" w:color="auto" w:sz="4"/>
        </w:tblBorders>
      </w:tblPr>
      <w:tblGrid>
        <w:gridCol w:w="9350"/>
      </w:tblGrid>
      <w:tr>
        <w:tc>
          <w:tcPr>
            <w:tcW w:type="dxa" w:w="9350"/>
            <w:shd w:fill="ECFDF5" w:val="clear"/>
            <w:tcMar>
              <w:top w:type="dxa" w:w="160"/>
              <w:left w:type="dxa" w:w="220"/>
              <w:bottom w:type="dxa" w:w="160"/>
              <w:right w:type="dxa" w:w="220"/>
            </w:tcMar>
          </w:tcPr>
          <w:p>
            <w:pPr>
              <w:spacing w:after="80"/>
            </w:pPr>
            <w:r>
              <w:rPr>
                <w:rFonts w:ascii="Calibri" w:cs="Calibri" w:eastAsia="Calibri" w:hAnsi="Calibri"/>
                <w:b/>
                <w:bCs/>
                <w:color w:val="0D9668"/>
                <w:sz w:val="21"/>
                <w:szCs w:val="21"/>
              </w:rPr>
              <w:t xml:space="preserve">Investimento total do v1</w:t>
            </w:r>
          </w:p>
          <w:p>
            <w:pPr>
              <w:spacing w:after="60"/>
            </w:pPr>
            <w:r>
              <w:rPr>
                <w:rFonts w:ascii="Calibri" w:cs="Calibri" w:eastAsia="Calibri" w:hAnsi="Calibri"/>
                <w:color w:val="252220"/>
                <w:sz w:val="20"/>
                <w:szCs w:val="20"/>
              </w:rPr>
              <w:t xml:space="preserve">93h (Sistema Web) + 35h (Módulo WhatsApp) = 128 horas × R$ 70,00 = R$ 8.960,00</w:t>
            </w:r>
          </w:p>
          <w:p>
            <w:pPr>
              <w:spacing w:after="60"/>
            </w:pPr>
            <w:r>
              <w:rPr>
                <w:rFonts w:ascii="Calibri" w:cs="Calibri" w:eastAsia="Calibri" w:hAnsi="Calibri"/>
                <w:color w:val="252220"/>
                <w:sz w:val="20"/>
                <w:szCs w:val="20"/>
              </w:rPr>
              <w:t xml:space="preserve">Prazo: 15/08/2026 — ver análise de viabilidade na seção 3.</w:t>
            </w:r>
          </w:p>
        </w:tc>
      </w:tr>
    </w:tbl>
    <w:p>
      <w:pPr>
        <w:spacing w:after="80"/>
      </w:pPr>
    </w:p>
    <w:p>
      <w:pPr>
        <w:pStyle w:val="Heading2"/>
        <w:spacing w:after="120" w:before="240"/>
      </w:pPr>
      <w:r>
        <w:rPr>
          <w:rFonts w:ascii="Calibri" w:cs="Calibri" w:eastAsia="Calibri" w:hAnsi="Calibri"/>
          <w:b/>
          <w:bCs/>
          <w:color w:val="E67300"/>
          <w:sz w:val="24"/>
          <w:szCs w:val="24"/>
        </w:rPr>
        <w:t xml:space="preserve">1.3 O que fica fora do v1 (priorização, não corte definitivo)</w:t>
      </w:r>
    </w:p>
    <w:p>
      <w:pPr>
        <w:pStyle w:val="ListParagraph"/>
        <w:numPr>
          <w:ilvl w:val="0"/>
          <w:numId w:val="2"/>
        </w:numPr>
        <w:spacing w:after="80"/>
      </w:pPr>
      <w:r>
        <w:rPr>
          <w:rFonts w:ascii="Calibri" w:cs="Calibri" w:eastAsia="Calibri" w:hAnsi="Calibri"/>
          <w:color w:val="252220"/>
          <w:sz w:val="20"/>
          <w:szCs w:val="20"/>
        </w:rPr>
        <w:t xml:space="preserve">Painel administrativo avançado (relatórios, múltiplas telas de gestão) — o cadastro de novos clientes (tenants) já está incluído via CRUD simples.</w:t>
      </w:r>
    </w:p>
    <w:p>
      <w:pPr>
        <w:pStyle w:val="ListParagraph"/>
        <w:numPr>
          <w:ilvl w:val="0"/>
          <w:numId w:val="2"/>
        </w:numPr>
        <w:spacing w:after="80"/>
      </w:pPr>
      <w:r>
        <w:rPr>
          <w:rFonts w:ascii="Calibri" w:cs="Calibri" w:eastAsia="Calibri" w:hAnsi="Calibri"/>
          <w:color w:val="252220"/>
          <w:sz w:val="20"/>
          <w:szCs w:val="20"/>
        </w:rPr>
        <w:t xml:space="preserve">Suíte de testes completa — mantido apenas o essencial (parsing, matching, isolamento de dados entre clientes, e os casos críticos do módulo WhatsApp).</w:t>
      </w:r>
    </w:p>
    <w:p>
      <w:pPr>
        <w:pStyle w:val="ListParagraph"/>
        <w:numPr>
          <w:ilvl w:val="0"/>
          <w:numId w:val="2"/>
        </w:numPr>
        <w:spacing w:after="80"/>
      </w:pPr>
      <w:r>
        <w:rPr>
          <w:rFonts w:ascii="Calibri" w:cs="Calibri" w:eastAsia="Calibri" w:hAnsi="Calibri"/>
          <w:color w:val="252220"/>
          <w:sz w:val="20"/>
          <w:szCs w:val="20"/>
        </w:rPr>
        <w:t xml:space="preserve">Catálogo de fornecedores parceiros — funcionalidade futura, sem demanda confirmada ainda.</w:t>
      </w:r>
    </w:p>
    <w:p>
      <w:pPr>
        <w:pStyle w:val="ListParagraph"/>
        <w:numPr>
          <w:ilvl w:val="0"/>
          <w:numId w:val="2"/>
        </w:numPr>
        <w:spacing w:after="80"/>
      </w:pPr>
      <w:r>
        <w:rPr>
          <w:rFonts w:ascii="Calibri" w:cs="Calibri" w:eastAsia="Calibri" w:hAnsi="Calibri"/>
          <w:color w:val="252220"/>
          <w:sz w:val="20"/>
          <w:szCs w:val="20"/>
        </w:rPr>
        <w:t xml:space="preserve">Evolução do módulo WhatsApp para fluxo conversacional (menu com botões, link direto para o mapa) — o desenho atual automatiza a entrada de dados; conduzir toda a jornada por lá fica para uma fase futura, se a operação mostrar essa necessidade.</w:t>
      </w:r>
    </w:p>
    <w:p>
      <w:r>
        <w:br w:type="page"/>
      </w:r>
    </w:p>
    <w:p>
      <w:pPr>
        <w:pStyle w:val="Heading1"/>
        <w:pBdr>
          <w:bottom w:val="single" w:color="FF8000" w:sz="12" w:space="4"/>
        </w:pBdr>
        <w:spacing w:after="160" w:before="320"/>
      </w:pPr>
      <w:r>
        <w:rPr>
          <w:rFonts w:ascii="Calibri" w:cs="Calibri" w:eastAsia="Calibri" w:hAnsi="Calibri"/>
          <w:b/>
          <w:bCs/>
          <w:color w:val="16130F"/>
          <w:sz w:val="30"/>
          <w:szCs w:val="30"/>
        </w:rPr>
        <w:t xml:space="preserve">2. Diferenciais deste projeto</w:t>
      </w:r>
    </w:p>
    <w:p>
      <w:pPr>
        <w:spacing w:after="120" w:before="0"/>
      </w:pPr>
      <w:r>
        <w:rPr>
          <w:rFonts w:ascii="Calibri" w:cs="Calibri" w:eastAsia="Calibri" w:hAnsi="Calibri"/>
          <w:color w:val="6B655C"/>
          <w:sz w:val="21"/>
          <w:szCs w:val="21"/>
        </w:rPr>
        <w:t xml:space="preserve">Dois pontos que a maioria dos projetos deste porte simplesmente não tem:</w:t>
      </w:r>
    </w:p>
    <w:p>
      <w:pPr>
        <w:pStyle w:val="Heading2"/>
        <w:spacing w:after="120" w:before="240"/>
      </w:pPr>
      <w:r>
        <w:rPr>
          <w:rFonts w:ascii="Calibri" w:cs="Calibri" w:eastAsia="Calibri" w:hAnsi="Calibri"/>
          <w:b/>
          <w:bCs/>
          <w:color w:val="E67300"/>
          <w:sz w:val="24"/>
          <w:szCs w:val="24"/>
        </w:rPr>
        <w:t xml:space="preserve">2.1 Entrada de dados pelo WhatsApp que o cliente já usa</w:t>
      </w:r>
    </w:p>
    <w:p>
      <w:pPr>
        <w:spacing w:after="120" w:before="0"/>
      </w:pPr>
      <w:r>
        <w:rPr>
          <w:rFonts w:ascii="Calibri" w:cs="Calibri" w:eastAsia="Calibri" w:hAnsi="Calibri"/>
          <w:color w:val="6B655C"/>
          <w:sz w:val="21"/>
          <w:szCs w:val="21"/>
        </w:rPr>
        <w:t xml:space="preserve">O cliente não aprende um sistema novo nem muda a forma como já cota preço hoje — continua mandando lista de produto e resposta de fornecedor exatamente como manda agora. A diferença é que essas mensagens alimentam o sistema automaticamente, sem digitação dupla e sem precisar abrir o navegador para essa parte do processo.</w:t>
      </w:r>
    </w:p>
    <w:p>
      <w:pPr>
        <w:pStyle w:val="Heading2"/>
        <w:spacing w:after="120" w:before="240"/>
      </w:pPr>
      <w:r>
        <w:rPr>
          <w:rFonts w:ascii="Calibri" w:cs="Calibri" w:eastAsia="Calibri" w:hAnsi="Calibri"/>
          <w:b/>
          <w:bCs/>
          <w:color w:val="E67300"/>
          <w:sz w:val="24"/>
          <w:szCs w:val="24"/>
        </w:rPr>
        <w:t xml:space="preserve">2.2 Monitoramento com acesso via app mobile</w:t>
      </w:r>
    </w:p>
    <w:p>
      <w:pPr>
        <w:spacing w:after="120" w:before="0"/>
      </w:pPr>
      <w:r>
        <w:rPr>
          <w:rFonts w:ascii="Calibri" w:cs="Calibri" w:eastAsia="Calibri" w:hAnsi="Calibri"/>
          <w:color w:val="6B655C"/>
          <w:sz w:val="21"/>
          <w:szCs w:val="21"/>
        </w:rPr>
        <w:t xml:space="preserve">A maioria dos projetos deste porte não inclui monitoramento nenhum — quando algo dá errado, o jeito de saber é abrir um terminal SSH e torcer. Este projeto já sai com uma solução de observabilidade completa para o porte da operação, gratuita, e consultável direto do celular, de qualquer lugar:</w:t>
      </w:r>
    </w:p>
    <w:p>
      <w:pPr>
        <w:pStyle w:val="ListParagraph"/>
        <w:numPr>
          <w:ilvl w:val="0"/>
          <w:numId w:val="2"/>
        </w:numPr>
        <w:spacing w:after="80"/>
      </w:pPr>
      <w:r>
        <w:rPr>
          <w:rFonts w:ascii="Calibri" w:cs="Calibri" w:eastAsia="Calibri" w:hAnsi="Calibri"/>
          <w:color w:val="252220"/>
          <w:sz w:val="20"/>
          <w:szCs w:val="20"/>
        </w:rPr>
        <w:t xml:space="preserve">Netdata — métricas de CPU, memória, disco, rede e status de cada container Docker, em tempo real, instalado diretamente no servidor.</w:t>
      </w:r>
    </w:p>
    <w:p>
      <w:pPr>
        <w:pStyle w:val="ListParagraph"/>
        <w:numPr>
          <w:ilvl w:val="0"/>
          <w:numId w:val="2"/>
        </w:numPr>
        <w:spacing w:after="80"/>
      </w:pPr>
      <w:r>
        <w:rPr>
          <w:rFonts w:ascii="Calibri" w:cs="Calibri" w:eastAsia="Calibri" w:hAnsi="Calibri"/>
          <w:color w:val="252220"/>
          <w:sz w:val="20"/>
          <w:szCs w:val="20"/>
        </w:rPr>
        <w:t xml:space="preserve">Dozzle — visualização de logs de todos os containers em tempo real, interface simples e dedicada.</w:t>
      </w:r>
    </w:p>
    <w:p>
      <w:pPr>
        <w:pStyle w:val="ListParagraph"/>
        <w:numPr>
          <w:ilvl w:val="0"/>
          <w:numId w:val="2"/>
        </w:numPr>
        <w:spacing w:after="80"/>
      </w:pPr>
      <w:r>
        <w:rPr>
          <w:rFonts w:ascii="Calibri" w:cs="Calibri" w:eastAsia="Calibri" w:hAnsi="Calibri"/>
          <w:color w:val="252220"/>
          <w:sz w:val="20"/>
          <w:szCs w:val="20"/>
        </w:rPr>
        <w:t xml:space="preserve">Sentry — captura de erros e exceções da aplicação (backend e frontend), com alerta automático quando algo quebra.</w:t>
      </w:r>
    </w:p>
    <w:p>
      <w:pPr>
        <w:pStyle w:val="ListParagraph"/>
        <w:numPr>
          <w:ilvl w:val="0"/>
          <w:numId w:val="2"/>
        </w:numPr>
        <w:spacing w:after="80"/>
      </w:pPr>
      <w:r>
        <w:rPr>
          <w:rFonts w:ascii="Calibri" w:cs="Calibri" w:eastAsia="Calibri" w:hAnsi="Calibri"/>
          <w:color w:val="252220"/>
          <w:sz w:val="20"/>
          <w:szCs w:val="20"/>
        </w:rPr>
        <w:t xml:space="preserve">Tailscale — rede privada (VPN mesh, criptografia WireGuard) conectando o servidor aos dispositivos autorizados, sem expor portas publicamente.</w:t>
      </w:r>
    </w:p>
    <w:p>
      <w:pPr>
        <w:pStyle w:val="ListParagraph"/>
        <w:numPr>
          <w:ilvl w:val="0"/>
          <w:numId w:val="2"/>
        </w:numPr>
        <w:spacing w:after="80"/>
      </w:pPr>
      <w:r>
        <w:rPr>
          <w:rFonts w:ascii="Calibri" w:cs="Calibri" w:eastAsia="Calibri" w:hAnsi="Calibri"/>
          <w:b/>
          <w:bCs/>
          <w:color w:val="252220"/>
          <w:sz w:val="20"/>
          <w:szCs w:val="20"/>
        </w:rPr>
        <w:t xml:space="preserve">Acesso via aplicativo mobile do Tailscale — status do sistema, métricas e logs na palma da mão, de qualquer lugar com internet.</w:t>
      </w:r>
    </w:p>
    <w:p>
      <w:pPr>
        <w:spacing w:after="80"/>
      </w:pPr>
    </w:p>
    <w:p>
      <w:pPr>
        <w:pStyle w:val="Heading1"/>
        <w:pBdr>
          <w:bottom w:val="single" w:color="FF8000" w:sz="12" w:space="4"/>
        </w:pBdr>
        <w:spacing w:after="160" w:before="320"/>
      </w:pPr>
      <w:r>
        <w:rPr>
          <w:rFonts w:ascii="Calibri" w:cs="Calibri" w:eastAsia="Calibri" w:hAnsi="Calibri"/>
          <w:b/>
          <w:bCs/>
          <w:color w:val="16130F"/>
          <w:sz w:val="30"/>
          <w:szCs w:val="30"/>
        </w:rPr>
        <w:t xml:space="preserve">3. Cronograma e viabilidade — prazo 15/08/2026</w:t>
      </w:r>
    </w:p>
    <w:p>
      <w:pPr>
        <w:spacing w:after="120" w:before="0"/>
      </w:pPr>
      <w:r>
        <w:rPr>
          <w:rFonts w:ascii="Calibri" w:cs="Calibri" w:eastAsia="Calibri" w:hAnsi="Calibri"/>
          <w:color w:val="6B655C"/>
          <w:sz w:val="21"/>
          <w:szCs w:val="21"/>
        </w:rPr>
        <w:t xml:space="preserve">Data de referência: 07/07/2026. Faltam 39 dias corridos (~5,6 semanas) até o prazo.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F2EFE9" w:val="clear"/>
            <w:tcMar>
              <w:top w:type="dxa" w:w="100"/>
              <w:left w:type="dxa" w:w="120"/>
              <w:bottom w:type="dxa" w:w="100"/>
              <w:right w:type="dxa" w:w="120"/>
            </w:tcMar>
            <w:vAlign w:val="center"/>
          </w:tcPr>
          <w:p>
            <w:pPr>
              <w:spacing w:after="120" w:before="0"/>
            </w:pPr>
            <w:r>
              <w:rPr>
                <w:rFonts w:ascii="Calibri" w:cs="Calibri" w:eastAsia="Calibri" w:hAnsi="Calibri"/>
                <w:b/>
                <w:bCs/>
                <w:color w:val="252220"/>
                <w:sz w:val="19"/>
                <w:szCs w:val="19"/>
              </w:rPr>
              <w:t xml:space="preserve">Escopo total do v1 (Sistema Web + WhatsApp)</w:t>
            </w:r>
          </w:p>
        </w:tc>
        <w:tc>
          <w:tcPr>
            <w:tcW w:type="dxa" w:w="4675"/>
            <w:shd w:fill="F2EFE9" w:val="clear"/>
            <w:tcMar>
              <w:top w:type="dxa" w:w="100"/>
              <w:left w:type="dxa" w:w="120"/>
              <w:bottom w:type="dxa" w:w="100"/>
              <w:right w:type="dxa" w:w="120"/>
            </w:tcMar>
            <w:vAlign w:val="center"/>
          </w:tcPr>
          <w:p>
            <w:pPr>
              <w:spacing w:after="120" w:before="0"/>
              <w:jc w:val="center"/>
            </w:pPr>
            <w:r>
              <w:rPr>
                <w:rFonts w:ascii="Calibri" w:cs="Calibri" w:eastAsia="Calibri" w:hAnsi="Calibri"/>
                <w:b/>
                <w:bCs/>
                <w:color w:val="252220"/>
                <w:sz w:val="19"/>
                <w:szCs w:val="19"/>
              </w:rPr>
              <w:t xml:space="preserve">128 horas</w:t>
            </w:r>
          </w:p>
        </w:tc>
      </w:tr>
      <w:tr>
        <w:tc>
          <w:tcPr>
            <w:tcW w:type="dxa" w:w="4675"/>
            <w:shd w:fill="FFFFFF" w:val="clear"/>
            <w:tcMar>
              <w:top w:type="dxa" w:w="100"/>
              <w:left w:type="dxa" w:w="120"/>
              <w:bottom w:type="dxa" w:w="100"/>
              <w:right w:type="dxa" w:w="120"/>
            </w:tcMar>
            <w:vAlign w:val="center"/>
          </w:tcPr>
          <w:p>
            <w:pPr>
              <w:spacing w:after="120" w:before="0"/>
            </w:pPr>
            <w:r>
              <w:rPr>
                <w:rFonts w:ascii="Calibri" w:cs="Calibri" w:eastAsia="Calibri" w:hAnsi="Calibri"/>
                <w:color w:val="252220"/>
                <w:sz w:val="19"/>
                <w:szCs w:val="19"/>
              </w:rPr>
              <w:t xml:space="preserve">Disponibilidade no ritmo normal (3h/dia, 5x/semana, ~5,6 semanas)</w:t>
            </w:r>
          </w:p>
        </w:tc>
        <w:tc>
          <w:tcPr>
            <w:tcW w:type="dxa" w:w="4675"/>
            <w:shd w:fill="FFFFFF" w:val="clear"/>
            <w:tcMar>
              <w:top w:type="dxa" w:w="100"/>
              <w:left w:type="dxa" w:w="120"/>
              <w:bottom w:type="dxa" w:w="100"/>
              <w:right w:type="dxa" w:w="120"/>
            </w:tcMar>
            <w:vAlign w:val="center"/>
          </w:tcPr>
          <w:p>
            <w:pPr>
              <w:spacing w:after="120" w:before="0"/>
              <w:jc w:val="center"/>
            </w:pPr>
            <w:r>
              <w:rPr>
                <w:rFonts w:ascii="Calibri" w:cs="Calibri" w:eastAsia="Calibri" w:hAnsi="Calibri"/>
                <w:color w:val="252220"/>
                <w:sz w:val="19"/>
                <w:szCs w:val="19"/>
              </w:rPr>
              <w:t xml:space="preserve">~84 horas</w:t>
            </w:r>
          </w:p>
        </w:tc>
      </w:tr>
      <w:tr>
        <w:tc>
          <w:tcPr>
            <w:tcW w:type="dxa" w:w="4675"/>
            <w:shd w:fill="FFE7D0" w:val="clear"/>
            <w:tcMar>
              <w:top w:type="dxa" w:w="100"/>
              <w:left w:type="dxa" w:w="120"/>
              <w:bottom w:type="dxa" w:w="100"/>
              <w:right w:type="dxa" w:w="120"/>
            </w:tcMar>
            <w:vAlign w:val="center"/>
          </w:tcPr>
          <w:p>
            <w:pPr>
              <w:spacing w:after="120" w:before="0"/>
            </w:pPr>
            <w:r>
              <w:rPr>
                <w:rFonts w:ascii="Calibri" w:cs="Calibri" w:eastAsia="Calibri" w:hAnsi="Calibri"/>
                <w:b/>
                <w:bCs/>
                <w:color w:val="252220"/>
                <w:sz w:val="19"/>
                <w:szCs w:val="19"/>
              </w:rPr>
              <w:t xml:space="preserve">Déficit a cobrir com ritmo intensificado</w:t>
            </w:r>
          </w:p>
        </w:tc>
        <w:tc>
          <w:tcPr>
            <w:tcW w:type="dxa" w:w="4675"/>
            <w:shd w:fill="FFE7D0" w:val="clear"/>
            <w:tcMar>
              <w:top w:type="dxa" w:w="100"/>
              <w:left w:type="dxa" w:w="120"/>
              <w:bottom w:type="dxa" w:w="100"/>
              <w:right w:type="dxa" w:w="120"/>
            </w:tcMar>
            <w:vAlign w:val="center"/>
          </w:tcPr>
          <w:p>
            <w:pPr>
              <w:spacing w:after="120" w:before="0"/>
              <w:jc w:val="center"/>
            </w:pPr>
            <w:r>
              <w:rPr>
                <w:rFonts w:ascii="Calibri" w:cs="Calibri" w:eastAsia="Calibri" w:hAnsi="Calibri"/>
                <w:b/>
                <w:bCs/>
                <w:color w:val="E67300"/>
                <w:sz w:val="19"/>
                <w:szCs w:val="19"/>
              </w:rPr>
              <w:t xml:space="preserve">~44 horas</w:t>
            </w:r>
          </w:p>
        </w:tc>
      </w:tr>
    </w:tbl>
    <w:p>
      <w:pPr>
        <w:spacing w:after="80"/>
      </w:pPr>
    </w:p>
    <w:tbl>
      <w:tblPr>
        <w:tblW w:type="dxa" w:w="9350"/>
        <w:tblBorders>
          <w:top w:val="single" w:color="F0D68A" w:sz="4"/>
          <w:left w:val="single" w:color="FF8000" w:sz="12"/>
          <w:bottom w:val="single" w:color="F0D68A" w:sz="4"/>
          <w:right w:val="single" w:color="F0D68A" w:sz="4"/>
          <w:insideH w:val="single" w:color="auto" w:sz="4"/>
          <w:insideV w:val="single" w:color="auto" w:sz="4"/>
        </w:tblBorders>
      </w:tblPr>
      <w:tblGrid>
        <w:gridCol w:w="9350"/>
      </w:tblGrid>
      <w:tr>
        <w:tc>
          <w:tcPr>
            <w:tcW w:type="dxa" w:w="9350"/>
            <w:shd w:fill="FFF8E6" w:val="clear"/>
            <w:tcMar>
              <w:top w:type="dxa" w:w="160"/>
              <w:left w:type="dxa" w:w="220"/>
              <w:bottom w:type="dxa" w:w="160"/>
              <w:right w:type="dxa" w:w="220"/>
            </w:tcMar>
          </w:tcPr>
          <w:p>
            <w:pPr>
              <w:spacing w:after="80"/>
            </w:pPr>
            <w:r>
              <w:rPr>
                <w:rFonts w:ascii="Calibri" w:cs="Calibri" w:eastAsia="Calibri" w:hAnsi="Calibri"/>
                <w:b/>
                <w:bCs/>
                <w:color w:val="785008"/>
                <w:sz w:val="21"/>
                <w:szCs w:val="21"/>
              </w:rPr>
              <w:t xml:space="preserve">Avaliação honesta de viabilidade</w:t>
            </w:r>
          </w:p>
          <w:p>
            <w:pPr>
              <w:spacing w:after="60"/>
            </w:pPr>
            <w:r>
              <w:rPr>
                <w:rFonts w:ascii="Calibri" w:cs="Calibri" w:eastAsia="Calibri" w:hAnsi="Calibri"/>
                <w:color w:val="252220"/>
                <w:sz w:val="20"/>
                <w:szCs w:val="20"/>
              </w:rPr>
              <w:t xml:space="preserve">É diferente do aperto pontual do prazo anterior (30/07), que exigia só um empurrão de 1-2 fins de semana. Fechar ~44h extras ao longo de 5,6 semanas exige um ritmo sustentado — algo próximo de um dia de fim de semana todo fim de semana, durante todo o período, não um sprint isolado no final.</w:t>
            </w:r>
          </w:p>
          <w:p>
            <w:pPr>
              <w:spacing w:after="60"/>
            </w:pPr>
            <w:r>
              <w:rPr>
                <w:rFonts w:ascii="Calibri" w:cs="Calibri" w:eastAsia="Calibri" w:hAnsi="Calibri"/>
                <w:color w:val="252220"/>
                <w:sz w:val="20"/>
                <w:szCs w:val="20"/>
              </w:rPr>
              <w:t xml:space="preserve">É possível dentro do padrão de ritmo intensivo já demonstrado em projetos anteriores, mas com menos margem para imprevisto do que o prazo anterior.</w:t>
            </w:r>
          </w:p>
          <w:p>
            <w:pPr>
              <w:spacing w:after="60"/>
            </w:pPr>
            <w:r>
              <w:rPr>
                <w:rFonts w:ascii="Calibri" w:cs="Calibri" w:eastAsia="Calibri" w:hAnsi="Calibri"/>
                <w:color w:val="252220"/>
                <w:sz w:val="20"/>
                <w:szCs w:val="20"/>
              </w:rPr>
              <w:t xml:space="preserve">Ponto a favor: o desenho simplificado do módulo WhatsApp (sem botões) praticamente elimina a dependência de aprovação de template pela Meta — resta só a verificação inicial do número e do Business Manager, um passo único.</w:t>
            </w:r>
          </w:p>
        </w:tc>
      </w:tr>
    </w:tbl>
    <w:p>
      <w:r>
        <w:br w:type="page"/>
      </w:r>
    </w:p>
    <w:p>
      <w:pPr>
        <w:pStyle w:val="Heading1"/>
        <w:pBdr>
          <w:bottom w:val="single" w:color="FF8000" w:sz="12" w:space="4"/>
        </w:pBdr>
        <w:spacing w:after="160" w:before="320"/>
      </w:pPr>
      <w:r>
        <w:rPr>
          <w:rFonts w:ascii="Calibri" w:cs="Calibri" w:eastAsia="Calibri" w:hAnsi="Calibri"/>
          <w:b/>
          <w:bCs/>
          <w:color w:val="16130F"/>
          <w:sz w:val="30"/>
          <w:szCs w:val="30"/>
        </w:rPr>
        <w:t xml:space="preserve">4. Resumo Financeiro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2000"/>
        <w:gridCol w:w="2000"/>
      </w:tblGrid>
      <w:tr>
        <w:tc>
          <w:tcPr>
            <w:tcW w:type="dxa" w:w="5350"/>
            <w:shd w:fill="16130F" w:val="clear"/>
            <w:tcMar>
              <w:top w:type="dxa" w:w="100"/>
              <w:left w:type="dxa" w:w="120"/>
              <w:bottom w:type="dxa" w:w="100"/>
              <w:right w:type="dxa" w:w="120"/>
            </w:tcMar>
            <w:vAlign w:val="center"/>
          </w:tcPr>
          <w:p>
            <w:pPr>
              <w:spacing w:after="120" w:before="0"/>
            </w:pPr>
            <w:r>
              <w:rPr>
                <w:rFonts w:ascii="Calibri" w:cs="Calibri" w:eastAsia="Calibri" w:hAnsi="Calibri"/>
                <w:b/>
                <w:bCs/>
                <w:color w:val="FFFFFF"/>
                <w:sz w:val="19"/>
                <w:szCs w:val="19"/>
              </w:rPr>
              <w:t xml:space="preserve">Item</w:t>
            </w:r>
          </w:p>
        </w:tc>
        <w:tc>
          <w:tcPr>
            <w:tcW w:type="dxa" w:w="2000"/>
            <w:shd w:fill="16130F" w:val="clear"/>
            <w:tcMar>
              <w:top w:type="dxa" w:w="100"/>
              <w:left w:type="dxa" w:w="120"/>
              <w:bottom w:type="dxa" w:w="100"/>
              <w:right w:type="dxa" w:w="120"/>
            </w:tcMar>
            <w:vAlign w:val="center"/>
          </w:tcPr>
          <w:p>
            <w:pPr>
              <w:spacing w:after="120" w:before="0"/>
              <w:jc w:val="center"/>
            </w:pPr>
            <w:r>
              <w:rPr>
                <w:rFonts w:ascii="Calibri" w:cs="Calibri" w:eastAsia="Calibri" w:hAnsi="Calibri"/>
                <w:b/>
                <w:bCs/>
                <w:color w:val="FFFFFF"/>
                <w:sz w:val="19"/>
                <w:szCs w:val="19"/>
              </w:rPr>
              <w:t xml:space="preserve">Horas</w:t>
            </w:r>
          </w:p>
        </w:tc>
        <w:tc>
          <w:tcPr>
            <w:tcW w:type="dxa" w:w="2000"/>
            <w:shd w:fill="16130F" w:val="clear"/>
            <w:tcMar>
              <w:top w:type="dxa" w:w="100"/>
              <w:left w:type="dxa" w:w="120"/>
              <w:bottom w:type="dxa" w:w="100"/>
              <w:right w:type="dxa" w:w="120"/>
            </w:tcMar>
            <w:vAlign w:val="center"/>
          </w:tcPr>
          <w:p>
            <w:pPr>
              <w:spacing w:after="120" w:before="0"/>
              <w:jc w:val="center"/>
            </w:pPr>
            <w:r>
              <w:rPr>
                <w:rFonts w:ascii="Calibri" w:cs="Calibri" w:eastAsia="Calibri" w:hAnsi="Calibri"/>
                <w:b/>
                <w:bCs/>
                <w:color w:val="FFFFFF"/>
                <w:sz w:val="19"/>
                <w:szCs w:val="19"/>
              </w:rPr>
              <w:t xml:space="preserve">Valor</w:t>
            </w:r>
          </w:p>
        </w:tc>
      </w:tr>
      <w:tr>
        <w:tc>
          <w:tcPr>
            <w:tcW w:type="dxa" w:w="5350"/>
            <w:shd w:fill="F2EFE9" w:val="clear"/>
            <w:tcMar>
              <w:top w:type="dxa" w:w="100"/>
              <w:left w:type="dxa" w:w="120"/>
              <w:bottom w:type="dxa" w:w="100"/>
              <w:right w:type="dxa" w:w="120"/>
            </w:tcMar>
            <w:vAlign w:val="center"/>
          </w:tcPr>
          <w:p>
            <w:pPr>
              <w:spacing w:after="120" w:before="0"/>
            </w:pPr>
            <w:r>
              <w:rPr>
                <w:rFonts w:ascii="Calibri" w:cs="Calibri" w:eastAsia="Calibri" w:hAnsi="Calibri"/>
                <w:color w:val="252220"/>
                <w:sz w:val="19"/>
                <w:szCs w:val="19"/>
              </w:rPr>
              <w:t xml:space="preserve">Sistema Web</w:t>
            </w:r>
          </w:p>
        </w:tc>
        <w:tc>
          <w:tcPr>
            <w:tcW w:type="dxa" w:w="2000"/>
            <w:shd w:fill="F2EFE9" w:val="clear"/>
            <w:tcMar>
              <w:top w:type="dxa" w:w="100"/>
              <w:left w:type="dxa" w:w="120"/>
              <w:bottom w:type="dxa" w:w="100"/>
              <w:right w:type="dxa" w:w="120"/>
            </w:tcMar>
            <w:vAlign w:val="center"/>
          </w:tcPr>
          <w:p>
            <w:pPr>
              <w:spacing w:after="120" w:before="0"/>
              <w:jc w:val="center"/>
            </w:pPr>
            <w:r>
              <w:rPr>
                <w:rFonts w:ascii="Calibri" w:cs="Calibri" w:eastAsia="Calibri" w:hAnsi="Calibri"/>
                <w:color w:val="252220"/>
                <w:sz w:val="19"/>
                <w:szCs w:val="19"/>
              </w:rPr>
              <w:t xml:space="preserve">93h</w:t>
            </w:r>
          </w:p>
        </w:tc>
        <w:tc>
          <w:tcPr>
            <w:tcW w:type="dxa" w:w="2000"/>
            <w:shd w:fill="F2EFE9" w:val="clear"/>
            <w:tcMar>
              <w:top w:type="dxa" w:w="100"/>
              <w:left w:type="dxa" w:w="120"/>
              <w:bottom w:type="dxa" w:w="100"/>
              <w:right w:type="dxa" w:w="120"/>
            </w:tcMar>
            <w:vAlign w:val="center"/>
          </w:tcPr>
          <w:p>
            <w:pPr>
              <w:spacing w:after="120" w:before="0"/>
              <w:jc w:val="center"/>
            </w:pPr>
            <w:r>
              <w:rPr>
                <w:rFonts w:ascii="Calibri" w:cs="Calibri" w:eastAsia="Calibri" w:hAnsi="Calibri"/>
                <w:color w:val="252220"/>
                <w:sz w:val="19"/>
                <w:szCs w:val="19"/>
              </w:rPr>
              <w:t xml:space="preserve">R$ 6.510,00</w:t>
            </w:r>
          </w:p>
        </w:tc>
      </w:tr>
      <w:tr>
        <w:tc>
          <w:tcPr>
            <w:tcW w:type="dxa" w:w="5350"/>
            <w:shd w:fill="FFFFFF" w:val="clear"/>
            <w:tcMar>
              <w:top w:type="dxa" w:w="100"/>
              <w:left w:type="dxa" w:w="120"/>
              <w:bottom w:type="dxa" w:w="100"/>
              <w:right w:type="dxa" w:w="120"/>
            </w:tcMar>
            <w:vAlign w:val="center"/>
          </w:tcPr>
          <w:p>
            <w:pPr>
              <w:spacing w:after="120" w:before="0"/>
            </w:pPr>
            <w:r>
              <w:rPr>
                <w:rFonts w:ascii="Calibri" w:cs="Calibri" w:eastAsia="Calibri" w:hAnsi="Calibri"/>
                <w:color w:val="252220"/>
                <w:sz w:val="19"/>
                <w:szCs w:val="19"/>
              </w:rPr>
              <w:t xml:space="preserve">Módulo WhatsApp</w:t>
            </w:r>
          </w:p>
        </w:tc>
        <w:tc>
          <w:tcPr>
            <w:tcW w:type="dxa" w:w="2000"/>
            <w:shd w:fill="FFFFFF" w:val="clear"/>
            <w:tcMar>
              <w:top w:type="dxa" w:w="100"/>
              <w:left w:type="dxa" w:w="120"/>
              <w:bottom w:type="dxa" w:w="100"/>
              <w:right w:type="dxa" w:w="120"/>
            </w:tcMar>
            <w:vAlign w:val="center"/>
          </w:tcPr>
          <w:p>
            <w:pPr>
              <w:spacing w:after="120" w:before="0"/>
              <w:jc w:val="center"/>
            </w:pPr>
            <w:r>
              <w:rPr>
                <w:rFonts w:ascii="Calibri" w:cs="Calibri" w:eastAsia="Calibri" w:hAnsi="Calibri"/>
                <w:color w:val="252220"/>
                <w:sz w:val="19"/>
                <w:szCs w:val="19"/>
              </w:rPr>
              <w:t xml:space="preserve">35h</w:t>
            </w:r>
          </w:p>
        </w:tc>
        <w:tc>
          <w:tcPr>
            <w:tcW w:type="dxa" w:w="2000"/>
            <w:shd w:fill="FFFFFF" w:val="clear"/>
            <w:tcMar>
              <w:top w:type="dxa" w:w="100"/>
              <w:left w:type="dxa" w:w="120"/>
              <w:bottom w:type="dxa" w:w="100"/>
              <w:right w:type="dxa" w:w="120"/>
            </w:tcMar>
            <w:vAlign w:val="center"/>
          </w:tcPr>
          <w:p>
            <w:pPr>
              <w:spacing w:after="120" w:before="0"/>
              <w:jc w:val="center"/>
            </w:pPr>
            <w:r>
              <w:rPr>
                <w:rFonts w:ascii="Calibri" w:cs="Calibri" w:eastAsia="Calibri" w:hAnsi="Calibri"/>
                <w:color w:val="252220"/>
                <w:sz w:val="19"/>
                <w:szCs w:val="19"/>
              </w:rPr>
              <w:t xml:space="preserve">R$ 2.450,00</w:t>
            </w:r>
          </w:p>
        </w:tc>
      </w:tr>
      <w:tr>
        <w:tc>
          <w:tcPr>
            <w:tcW w:type="dxa" w:w="5350"/>
            <w:shd w:fill="FFE7D0" w:val="clear"/>
            <w:tcMar>
              <w:top w:type="dxa" w:w="100"/>
              <w:left w:type="dxa" w:w="120"/>
              <w:bottom w:type="dxa" w:w="100"/>
              <w:right w:type="dxa" w:w="120"/>
            </w:tcMar>
            <w:vAlign w:val="center"/>
          </w:tcPr>
          <w:p>
            <w:pPr>
              <w:spacing w:after="120" w:before="0"/>
            </w:pPr>
            <w:r>
              <w:rPr>
                <w:rFonts w:ascii="Calibri" w:cs="Calibri" w:eastAsia="Calibri" w:hAnsi="Calibri"/>
                <w:b/>
                <w:bCs/>
                <w:color w:val="252220"/>
                <w:sz w:val="19"/>
                <w:szCs w:val="19"/>
              </w:rPr>
              <w:t xml:space="preserve">Total v1 (contratado, prazo 15/08)</w:t>
            </w:r>
          </w:p>
        </w:tc>
        <w:tc>
          <w:tcPr>
            <w:tcW w:type="dxa" w:w="2000"/>
            <w:shd w:fill="FFE7D0" w:val="clear"/>
            <w:tcMar>
              <w:top w:type="dxa" w:w="100"/>
              <w:left w:type="dxa" w:w="120"/>
              <w:bottom w:type="dxa" w:w="100"/>
              <w:right w:type="dxa" w:w="120"/>
            </w:tcMar>
            <w:vAlign w:val="center"/>
          </w:tcPr>
          <w:p>
            <w:pPr>
              <w:spacing w:after="120" w:before="0"/>
              <w:jc w:val="center"/>
            </w:pPr>
            <w:r>
              <w:rPr>
                <w:rFonts w:ascii="Calibri" w:cs="Calibri" w:eastAsia="Calibri" w:hAnsi="Calibri"/>
                <w:b/>
                <w:bCs/>
                <w:color w:val="252220"/>
                <w:sz w:val="19"/>
                <w:szCs w:val="19"/>
              </w:rPr>
              <w:t xml:space="preserve">128h</w:t>
            </w:r>
          </w:p>
        </w:tc>
        <w:tc>
          <w:tcPr>
            <w:tcW w:type="dxa" w:w="2000"/>
            <w:shd w:fill="FFE7D0" w:val="clear"/>
            <w:tcMar>
              <w:top w:type="dxa" w:w="100"/>
              <w:left w:type="dxa" w:w="120"/>
              <w:bottom w:type="dxa" w:w="100"/>
              <w:right w:type="dxa" w:w="120"/>
            </w:tcMar>
            <w:vAlign w:val="center"/>
          </w:tcPr>
          <w:p>
            <w:pPr>
              <w:spacing w:after="120" w:before="0"/>
              <w:jc w:val="center"/>
            </w:pPr>
            <w:r>
              <w:rPr>
                <w:rFonts w:ascii="Calibri" w:cs="Calibri" w:eastAsia="Calibri" w:hAnsi="Calibri"/>
                <w:b/>
                <w:bCs/>
                <w:color w:val="E67300"/>
                <w:sz w:val="19"/>
                <w:szCs w:val="19"/>
              </w:rPr>
              <w:t xml:space="preserve">R$ 8.960,00</w:t>
            </w:r>
          </w:p>
        </w:tc>
      </w:tr>
    </w:tbl>
    <w:p>
      <w:pPr>
        <w:spacing w:after="80"/>
      </w:pPr>
    </w:p>
    <w:p>
      <w:pPr>
        <w:pStyle w:val="Heading2"/>
        <w:spacing w:after="120" w:before="240"/>
      </w:pPr>
      <w:r>
        <w:rPr>
          <w:rFonts w:ascii="Calibri" w:cs="Calibri" w:eastAsia="Calibri" w:hAnsi="Calibri"/>
          <w:b/>
          <w:bCs/>
          <w:color w:val="E67300"/>
          <w:sz w:val="24"/>
          <w:szCs w:val="24"/>
        </w:rPr>
        <w:t xml:space="preserve">4.1 Infraestrutura (custo recorrente, à parte do valor de horas)</w:t>
      </w:r>
    </w:p>
    <w:p>
      <w:pPr>
        <w:spacing w:after="120" w:before="0"/>
      </w:pPr>
      <w:r>
        <w:rPr>
          <w:rFonts w:ascii="Calibri" w:cs="Calibri" w:eastAsia="Calibri" w:hAnsi="Calibri"/>
          <w:color w:val="6B655C"/>
          <w:sz w:val="21"/>
          <w:szCs w:val="21"/>
        </w:rPr>
        <w:t xml:space="preserve">Arquitetura enxugada por decisão de custo e simplicidade: backend e frontend rodam juntos, como containers Docker, em uma única VM na DigitalOcean. O banco de dados fica em uma instância separada e gerenciada — nunca na mesma máquina da aplicação.</w:t>
      </w:r>
    </w:p>
    <w:p>
      <w:pPr>
        <w:spacing w:after="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c>
          <w:tcPr>
            <w:tcW w:type="dxa" w:w="5350"/>
            <w:shd w:fill="16130F" w:val="clear"/>
            <w:tcMar>
              <w:top w:type="dxa" w:w="100"/>
              <w:left w:type="dxa" w:w="120"/>
              <w:bottom w:type="dxa" w:w="100"/>
              <w:right w:type="dxa" w:w="120"/>
            </w:tcMar>
            <w:vAlign w:val="center"/>
          </w:tcPr>
          <w:p>
            <w:pPr>
              <w:spacing w:after="120" w:before="0"/>
            </w:pPr>
            <w:r>
              <w:rPr>
                <w:rFonts w:ascii="Calibri" w:cs="Calibri" w:eastAsia="Calibri" w:hAnsi="Calibri"/>
                <w:b/>
                <w:bCs/>
                <w:color w:val="FFFFFF"/>
                <w:sz w:val="19"/>
                <w:szCs w:val="19"/>
              </w:rPr>
              <w:t xml:space="preserve">Item</w:t>
            </w:r>
          </w:p>
        </w:tc>
        <w:tc>
          <w:tcPr>
            <w:tcW w:type="dxa" w:w="4000"/>
            <w:shd w:fill="16130F" w:val="clear"/>
            <w:tcMar>
              <w:top w:type="dxa" w:w="100"/>
              <w:left w:type="dxa" w:w="120"/>
              <w:bottom w:type="dxa" w:w="100"/>
              <w:right w:type="dxa" w:w="120"/>
            </w:tcMar>
            <w:vAlign w:val="center"/>
          </w:tcPr>
          <w:p>
            <w:pPr>
              <w:spacing w:after="120" w:before="0"/>
              <w:jc w:val="center"/>
            </w:pPr>
            <w:r>
              <w:rPr>
                <w:rFonts w:ascii="Calibri" w:cs="Calibri" w:eastAsia="Calibri" w:hAnsi="Calibri"/>
                <w:b/>
                <w:bCs/>
                <w:color w:val="FFFFFF"/>
                <w:sz w:val="19"/>
                <w:szCs w:val="19"/>
              </w:rPr>
              <w:t xml:space="preserve">Custo mensal estimado</w:t>
            </w:r>
          </w:p>
        </w:tc>
      </w:tr>
      <w:tr>
        <w:tc>
          <w:tcPr>
            <w:tcW w:type="dxa" w:w="5350"/>
            <w:shd w:fill="F2EFE9" w:val="clear"/>
            <w:tcMar>
              <w:top w:type="dxa" w:w="100"/>
              <w:left w:type="dxa" w:w="120"/>
              <w:bottom w:type="dxa" w:w="100"/>
              <w:right w:type="dxa" w:w="120"/>
            </w:tcMar>
            <w:vAlign w:val="center"/>
          </w:tcPr>
          <w:p>
            <w:pPr>
              <w:spacing w:after="120" w:before="0"/>
            </w:pPr>
            <w:r>
              <w:rPr>
                <w:rFonts w:ascii="Calibri" w:cs="Calibri" w:eastAsia="Calibri" w:hAnsi="Calibri"/>
                <w:color w:val="252220"/>
                <w:sz w:val="19"/>
                <w:szCs w:val="19"/>
              </w:rPr>
              <w:t xml:space="preserve">Servidor único (DigitalOcean Droplet — backend + frontend)</w:t>
            </w:r>
          </w:p>
        </w:tc>
        <w:tc>
          <w:tcPr>
            <w:tcW w:type="dxa" w:w="4000"/>
            <w:shd w:fill="F2EFE9" w:val="clear"/>
            <w:tcMar>
              <w:top w:type="dxa" w:w="100"/>
              <w:left w:type="dxa" w:w="120"/>
              <w:bottom w:type="dxa" w:w="100"/>
              <w:right w:type="dxa" w:w="120"/>
            </w:tcMar>
            <w:vAlign w:val="center"/>
          </w:tcPr>
          <w:p>
            <w:pPr>
              <w:spacing w:after="120" w:before="0"/>
              <w:jc w:val="center"/>
            </w:pPr>
            <w:r>
              <w:rPr>
                <w:rFonts w:ascii="Calibri" w:cs="Calibri" w:eastAsia="Calibri" w:hAnsi="Calibri"/>
                <w:color w:val="252220"/>
                <w:sz w:val="19"/>
                <w:szCs w:val="19"/>
              </w:rPr>
              <w:t xml:space="preserve">R$ 65 – 130</w:t>
            </w:r>
          </w:p>
        </w:tc>
      </w:tr>
      <w:tr>
        <w:tc>
          <w:tcPr>
            <w:tcW w:type="dxa" w:w="5350"/>
            <w:shd w:fill="FFFFFF" w:val="clear"/>
            <w:tcMar>
              <w:top w:type="dxa" w:w="100"/>
              <w:left w:type="dxa" w:w="120"/>
              <w:bottom w:type="dxa" w:w="100"/>
              <w:right w:type="dxa" w:w="120"/>
            </w:tcMar>
            <w:vAlign w:val="center"/>
          </w:tcPr>
          <w:p>
            <w:pPr>
              <w:spacing w:after="120" w:before="0"/>
            </w:pPr>
            <w:r>
              <w:rPr>
                <w:rFonts w:ascii="Calibri" w:cs="Calibri" w:eastAsia="Calibri" w:hAnsi="Calibri"/>
                <w:color w:val="252220"/>
                <w:sz w:val="19"/>
                <w:szCs w:val="19"/>
              </w:rPr>
              <w:t xml:space="preserve">Banco de dados PostgreSQL gerenciado (instância separada)</w:t>
            </w:r>
          </w:p>
        </w:tc>
        <w:tc>
          <w:tcPr>
            <w:tcW w:type="dxa" w:w="4000"/>
            <w:shd w:fill="FFFFFF" w:val="clear"/>
            <w:tcMar>
              <w:top w:type="dxa" w:w="100"/>
              <w:left w:type="dxa" w:w="120"/>
              <w:bottom w:type="dxa" w:w="100"/>
              <w:right w:type="dxa" w:w="120"/>
            </w:tcMar>
            <w:vAlign w:val="center"/>
          </w:tcPr>
          <w:p>
            <w:pPr>
              <w:spacing w:after="120" w:before="0"/>
              <w:jc w:val="center"/>
            </w:pPr>
            <w:r>
              <w:rPr>
                <w:rFonts w:ascii="Calibri" w:cs="Calibri" w:eastAsia="Calibri" w:hAnsi="Calibri"/>
                <w:color w:val="252220"/>
                <w:sz w:val="19"/>
                <w:szCs w:val="19"/>
              </w:rPr>
              <w:t xml:space="preserve">R$ 0 – 130 (gratuito no início)</w:t>
            </w:r>
          </w:p>
        </w:tc>
      </w:tr>
      <w:tr>
        <w:tc>
          <w:tcPr>
            <w:tcW w:type="dxa" w:w="5350"/>
            <w:shd w:fill="F2EFE9" w:val="clear"/>
            <w:tcMar>
              <w:top w:type="dxa" w:w="100"/>
              <w:left w:type="dxa" w:w="120"/>
              <w:bottom w:type="dxa" w:w="100"/>
              <w:right w:type="dxa" w:w="120"/>
            </w:tcMar>
            <w:vAlign w:val="center"/>
          </w:tcPr>
          <w:p>
            <w:pPr>
              <w:spacing w:after="120" w:before="0"/>
            </w:pPr>
            <w:r>
              <w:rPr>
                <w:rFonts w:ascii="Calibri" w:cs="Calibri" w:eastAsia="Calibri" w:hAnsi="Calibri"/>
                <w:color w:val="252220"/>
                <w:sz w:val="19"/>
                <w:szCs w:val="19"/>
              </w:rPr>
              <w:t xml:space="preserve">Domínio (.com.br)</w:t>
            </w:r>
          </w:p>
        </w:tc>
        <w:tc>
          <w:tcPr>
            <w:tcW w:type="dxa" w:w="4000"/>
            <w:shd w:fill="F2EFE9" w:val="clear"/>
            <w:tcMar>
              <w:top w:type="dxa" w:w="100"/>
              <w:left w:type="dxa" w:w="120"/>
              <w:bottom w:type="dxa" w:w="100"/>
              <w:right w:type="dxa" w:w="120"/>
            </w:tcMar>
            <w:vAlign w:val="center"/>
          </w:tcPr>
          <w:p>
            <w:pPr>
              <w:spacing w:after="120" w:before="0"/>
              <w:jc w:val="center"/>
            </w:pPr>
            <w:r>
              <w:rPr>
                <w:rFonts w:ascii="Calibri" w:cs="Calibri" w:eastAsia="Calibri" w:hAnsi="Calibri"/>
                <w:color w:val="252220"/>
                <w:sz w:val="19"/>
                <w:szCs w:val="19"/>
              </w:rPr>
              <w:t xml:space="preserve">~R$ 3/mês</w:t>
            </w:r>
          </w:p>
        </w:tc>
      </w:tr>
      <w:tr>
        <w:tc>
          <w:tcPr>
            <w:tcW w:type="dxa" w:w="5350"/>
            <w:shd w:fill="FFFFFF" w:val="clear"/>
            <w:tcMar>
              <w:top w:type="dxa" w:w="100"/>
              <w:left w:type="dxa" w:w="120"/>
              <w:bottom w:type="dxa" w:w="100"/>
              <w:right w:type="dxa" w:w="120"/>
            </w:tcMar>
            <w:vAlign w:val="center"/>
          </w:tcPr>
          <w:p>
            <w:pPr>
              <w:spacing w:after="120" w:before="0"/>
            </w:pPr>
            <w:r>
              <w:rPr>
                <w:rFonts w:ascii="Calibri" w:cs="Calibri" w:eastAsia="Calibri" w:hAnsi="Calibri"/>
                <w:color w:val="252220"/>
                <w:sz w:val="19"/>
                <w:szCs w:val="19"/>
              </w:rPr>
              <w:t xml:space="preserve">Netdata + Dozzle (monitoramento self-hosted, no mesmo servidor)</w:t>
            </w:r>
          </w:p>
        </w:tc>
        <w:tc>
          <w:tcPr>
            <w:tcW w:type="dxa" w:w="4000"/>
            <w:shd w:fill="FFFFFF" w:val="clear"/>
            <w:tcMar>
              <w:top w:type="dxa" w:w="100"/>
              <w:left w:type="dxa" w:w="120"/>
              <w:bottom w:type="dxa" w:w="100"/>
              <w:right w:type="dxa" w:w="120"/>
            </w:tcMar>
            <w:vAlign w:val="center"/>
          </w:tcPr>
          <w:p>
            <w:pPr>
              <w:spacing w:after="120" w:before="0"/>
              <w:jc w:val="center"/>
            </w:pPr>
            <w:r>
              <w:rPr>
                <w:rFonts w:ascii="Calibri" w:cs="Calibri" w:eastAsia="Calibri" w:hAnsi="Calibri"/>
                <w:color w:val="252220"/>
                <w:sz w:val="19"/>
                <w:szCs w:val="19"/>
              </w:rPr>
              <w:t xml:space="preserve">R$ 0</w:t>
            </w:r>
          </w:p>
        </w:tc>
      </w:tr>
      <w:tr>
        <w:tc>
          <w:tcPr>
            <w:tcW w:type="dxa" w:w="5350"/>
            <w:shd w:fill="F2EFE9" w:val="clear"/>
            <w:tcMar>
              <w:top w:type="dxa" w:w="100"/>
              <w:left w:type="dxa" w:w="120"/>
              <w:bottom w:type="dxa" w:w="100"/>
              <w:right w:type="dxa" w:w="120"/>
            </w:tcMar>
            <w:vAlign w:val="center"/>
          </w:tcPr>
          <w:p>
            <w:pPr>
              <w:spacing w:after="120" w:before="0"/>
            </w:pPr>
            <w:r>
              <w:rPr>
                <w:rFonts w:ascii="Calibri" w:cs="Calibri" w:eastAsia="Calibri" w:hAnsi="Calibri"/>
                <w:color w:val="252220"/>
                <w:sz w:val="19"/>
                <w:szCs w:val="19"/>
              </w:rPr>
              <w:t xml:space="preserve">Tailscale (rede privada para acesso remoto/mobile seguro)</w:t>
            </w:r>
          </w:p>
        </w:tc>
        <w:tc>
          <w:tcPr>
            <w:tcW w:type="dxa" w:w="4000"/>
            <w:shd w:fill="F2EFE9" w:val="clear"/>
            <w:tcMar>
              <w:top w:type="dxa" w:w="100"/>
              <w:left w:type="dxa" w:w="120"/>
              <w:bottom w:type="dxa" w:w="100"/>
              <w:right w:type="dxa" w:w="120"/>
            </w:tcMar>
            <w:vAlign w:val="center"/>
          </w:tcPr>
          <w:p>
            <w:pPr>
              <w:spacing w:after="120" w:before="0"/>
              <w:jc w:val="center"/>
            </w:pPr>
            <w:r>
              <w:rPr>
                <w:rFonts w:ascii="Calibri" w:cs="Calibri" w:eastAsia="Calibri" w:hAnsi="Calibri"/>
                <w:color w:val="252220"/>
                <w:sz w:val="19"/>
                <w:szCs w:val="19"/>
              </w:rPr>
              <w:t xml:space="preserve">R$ 0</w:t>
            </w:r>
          </w:p>
        </w:tc>
      </w:tr>
      <w:tr>
        <w:tc>
          <w:tcPr>
            <w:tcW w:type="dxa" w:w="5350"/>
            <w:shd w:fill="FFFFFF" w:val="clear"/>
            <w:tcMar>
              <w:top w:type="dxa" w:w="100"/>
              <w:left w:type="dxa" w:w="120"/>
              <w:bottom w:type="dxa" w:w="100"/>
              <w:right w:type="dxa" w:w="120"/>
            </w:tcMar>
            <w:vAlign w:val="center"/>
          </w:tcPr>
          <w:p>
            <w:pPr>
              <w:spacing w:after="120" w:before="0"/>
            </w:pPr>
            <w:r>
              <w:rPr>
                <w:rFonts w:ascii="Calibri" w:cs="Calibri" w:eastAsia="Calibri" w:hAnsi="Calibri"/>
                <w:color w:val="252220"/>
                <w:sz w:val="19"/>
                <w:szCs w:val="19"/>
              </w:rPr>
              <w:t xml:space="preserve">Sentry (monitoramento de erros de aplicação, plano gratuito)</w:t>
            </w:r>
          </w:p>
        </w:tc>
        <w:tc>
          <w:tcPr>
            <w:tcW w:type="dxa" w:w="4000"/>
            <w:shd w:fill="FFFFFF" w:val="clear"/>
            <w:tcMar>
              <w:top w:type="dxa" w:w="100"/>
              <w:left w:type="dxa" w:w="120"/>
              <w:bottom w:type="dxa" w:w="100"/>
              <w:right w:type="dxa" w:w="120"/>
            </w:tcMar>
            <w:vAlign w:val="center"/>
          </w:tcPr>
          <w:p>
            <w:pPr>
              <w:spacing w:after="120" w:before="0"/>
              <w:jc w:val="center"/>
            </w:pPr>
            <w:r>
              <w:rPr>
                <w:rFonts w:ascii="Calibri" w:cs="Calibri" w:eastAsia="Calibri" w:hAnsi="Calibri"/>
                <w:color w:val="252220"/>
                <w:sz w:val="19"/>
                <w:szCs w:val="19"/>
              </w:rPr>
              <w:t xml:space="preserve">R$ 0</w:t>
            </w:r>
          </w:p>
        </w:tc>
      </w:tr>
      <w:tr>
        <w:tc>
          <w:tcPr>
            <w:tcW w:type="dxa" w:w="5350"/>
            <w:shd w:fill="F2EFE9" w:val="clear"/>
            <w:tcMar>
              <w:top w:type="dxa" w:w="100"/>
              <w:left w:type="dxa" w:w="120"/>
              <w:bottom w:type="dxa" w:w="100"/>
              <w:right w:type="dxa" w:w="120"/>
            </w:tcMar>
            <w:vAlign w:val="center"/>
          </w:tcPr>
          <w:p>
            <w:pPr>
              <w:spacing w:after="120" w:before="0"/>
            </w:pPr>
            <w:r>
              <w:rPr>
                <w:rFonts w:ascii="Calibri" w:cs="Calibri" w:eastAsia="Calibri" w:hAnsi="Calibri"/>
                <w:color w:val="252220"/>
                <w:sz w:val="19"/>
                <w:szCs w:val="19"/>
              </w:rPr>
              <w:t xml:space="preserve">WhatsApp Cloud API (fluxo reativo, mensagens de serviço gratuitas)</w:t>
            </w:r>
          </w:p>
        </w:tc>
        <w:tc>
          <w:tcPr>
            <w:tcW w:type="dxa" w:w="4000"/>
            <w:shd w:fill="F2EFE9" w:val="clear"/>
            <w:tcMar>
              <w:top w:type="dxa" w:w="100"/>
              <w:left w:type="dxa" w:w="120"/>
              <w:bottom w:type="dxa" w:w="100"/>
              <w:right w:type="dxa" w:w="120"/>
            </w:tcMar>
            <w:vAlign w:val="center"/>
          </w:tcPr>
          <w:p>
            <w:pPr>
              <w:spacing w:after="120" w:before="0"/>
              <w:jc w:val="center"/>
            </w:pPr>
            <w:r>
              <w:rPr>
                <w:rFonts w:ascii="Calibri" w:cs="Calibri" w:eastAsia="Calibri" w:hAnsi="Calibri"/>
                <w:color w:val="252220"/>
                <w:sz w:val="19"/>
                <w:szCs w:val="19"/>
              </w:rPr>
              <w:t xml:space="preserve">R$ 0 – 20</w:t>
            </w:r>
          </w:p>
        </w:tc>
      </w:tr>
    </w:tbl>
    <w:p>
      <w:pPr>
        <w:spacing w:after="80"/>
      </w:pPr>
    </w:p>
    <w:p>
      <w:pPr>
        <w:pStyle w:val="Heading1"/>
        <w:pBdr>
          <w:bottom w:val="single" w:color="FF8000" w:sz="12" w:space="4"/>
        </w:pBdr>
        <w:spacing w:after="160" w:before="320"/>
      </w:pPr>
      <w:r>
        <w:rPr>
          <w:rFonts w:ascii="Calibri" w:cs="Calibri" w:eastAsia="Calibri" w:hAnsi="Calibri"/>
          <w:b/>
          <w:bCs/>
          <w:color w:val="16130F"/>
          <w:sz w:val="30"/>
          <w:szCs w:val="30"/>
        </w:rPr>
        <w:t xml:space="preserve">5. Condições</w:t>
      </w:r>
    </w:p>
    <w:p>
      <w:pPr>
        <w:pStyle w:val="ListParagraph"/>
        <w:numPr>
          <w:ilvl w:val="0"/>
          <w:numId w:val="2"/>
        </w:numPr>
        <w:spacing w:after="80"/>
      </w:pPr>
      <w:r>
        <w:rPr>
          <w:rFonts w:ascii="Calibri" w:cs="Calibri" w:eastAsia="Calibri" w:hAnsi="Calibri"/>
          <w:color w:val="252220"/>
          <w:sz w:val="20"/>
          <w:szCs w:val="20"/>
        </w:rPr>
        <w:t xml:space="preserve">Faturamento por hora efetivamente trabalhada, com corte sugerido quinzenal ou por marco de entrega.</w:t>
      </w:r>
    </w:p>
    <w:p>
      <w:pPr>
        <w:pStyle w:val="ListParagraph"/>
        <w:numPr>
          <w:ilvl w:val="0"/>
          <w:numId w:val="2"/>
        </w:numPr>
        <w:spacing w:after="80"/>
      </w:pPr>
      <w:r>
        <w:rPr>
          <w:rFonts w:ascii="Calibri" w:cs="Calibri" w:eastAsia="Calibri" w:hAnsi="Calibri"/>
          <w:color w:val="252220"/>
          <w:sz w:val="20"/>
          <w:szCs w:val="20"/>
        </w:rPr>
        <w:t xml:space="preserve">Custos de infraestrutura repassados ao valor de custo, ou incluídos em mensalidade de manutenção a combinar — não fazem parte do valor de horas.</w:t>
      </w:r>
    </w:p>
    <w:p>
      <w:pPr>
        <w:pStyle w:val="ListParagraph"/>
        <w:numPr>
          <w:ilvl w:val="0"/>
          <w:numId w:val="2"/>
        </w:numPr>
        <w:spacing w:after="80"/>
      </w:pPr>
      <w:r>
        <w:rPr>
          <w:rFonts w:ascii="Calibri" w:cs="Calibri" w:eastAsia="Calibri" w:hAnsi="Calibri"/>
          <w:color w:val="252220"/>
          <w:sz w:val="20"/>
          <w:szCs w:val="20"/>
        </w:rPr>
        <w:t xml:space="preserve">Mudanças de escopo durante o desenvolvimento serão reavaliadas antes de impactar prazo ou valor.</w:t>
      </w:r>
    </w:p>
    <w:p>
      <w:pPr>
        <w:pStyle w:val="ListParagraph"/>
        <w:numPr>
          <w:ilvl w:val="0"/>
          <w:numId w:val="2"/>
        </w:numPr>
        <w:spacing w:after="80"/>
      </w:pPr>
      <w:r>
        <w:rPr>
          <w:rFonts w:ascii="Calibri" w:cs="Calibri" w:eastAsia="Calibri" w:hAnsi="Calibri"/>
          <w:color w:val="252220"/>
          <w:sz w:val="20"/>
          <w:szCs w:val="20"/>
        </w:rPr>
        <w:t xml:space="preserve">A avaliação de viabilidade da seção 3 é uma estimativa honesta de esforço, não uma garantia — imprevistos técnicos ou de terceiros (Meta) podem exigir renegociação de prazo.</w:t>
      </w:r>
    </w:p>
    <w:p>
      <w:pPr>
        <w:spacing w:after="80"/>
      </w:pPr>
    </w:p>
    <w:p>
      <w:pPr>
        <w:spacing w:after="80"/>
      </w:pPr>
    </w:p>
    <w:p>
      <w:pPr>
        <w:pBdr>
          <w:top w:val="single" w:color="DDD8CE" w:sz="4" w:space="8"/>
        </w:pBdr>
        <w:spacing w:before="200"/>
      </w:pPr>
      <w:r>
        <w:rPr>
          <w:rFonts w:ascii="Calibri" w:cs="Calibri" w:eastAsia="Calibri" w:hAnsi="Calibri"/>
          <w:i/>
          <w:iCs/>
          <w:color w:val="A49D93"/>
          <w:sz w:val="16"/>
          <w:szCs w:val="16"/>
        </w:rPr>
        <w:t xml:space="preserve">PRX — Proposta Comercial — Sistema de Cotação — Revisado em 07/07/2026</w:t>
      </w:r>
    </w:p>
    <w:sectPr>
      <w:pgSz w:w="11906" w:h="16838" w:orient="portrait"/>
      <w:pgMar w:top="720" w:right="850" w:bottom="72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5222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2026-07-07T03:10:03.221Z</dcterms:created>
  <dcterms:modified xsi:type="dcterms:W3CDTF">2026-07-07T03:10:03.234Z</dcterms:modified>
</cp:coreProperties>
</file>

<file path=docProps/custom.xml><?xml version="1.0" encoding="utf-8"?>
<Properties xmlns="http://schemas.openxmlformats.org/officeDocument/2006/custom-properties" xmlns:vt="http://schemas.openxmlformats.org/officeDocument/2006/docPropsVTypes"/>
</file>