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cegq2zg5v4ji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COMPRAR CONTEÚDO - Caso de Uso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Comprar Conteúdo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À partir da tela de visualização de uma mídia paga, o acadêmico pode efetuar a compra deste conteúdo.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Acadêmico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acadêmico deverá estar autenticado no sistema.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À partir da tela de visualização de uma mídia paga, o acadêmico seleciona a opção “Comprar conteúdo”.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exibe uma tela que mostra a quantidade de créditos que o acadêmico possui e exibe as seguintes opções de pagamento: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Utilizar créditos disponíveis para pagamento integral do valor do conteúdo, de acordo com a RN1.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Dividir o valor entre os créditos disponíveis e novo pagamento, de acordo com RN1.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Efetuar pagamento do valor integral do conteúdo.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seleciona a opção de pagamento.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o usuário selecionar a opção a, o sistema executa o caso de uso “Deduzir pagamento dos créditos” com o valor integral do conteúdo. Se o usuário selecionar a opção b, o sistema deverá permitir que o usuário escolha o valor que deve ser deduzido de seus créditos, de acordo com a RN2, e executar o caso de uso “Deduzir pagamento dos créditos” com o valor escolhido pelo usuário e executar o caso de uso “Efetuar pagamento” com o valor restante. Se o usuário selecionar a opção c, o sistema deve executar o caso de uso “Efetuar pagamento” com o valor integral do conteúdo.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Espera confirmação do pagamento ou cancelamento da compra. Caso seja recebido o cancelamento da compra, executa o fluxo alternativo 4. Caso seja recebido o sinal de confirmação do pagamento, continua para o próximo passo.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a confirmação do pagamento for recebida, o sistema deverá executar o caso de uso “Emitir comprovante de pagamento”.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executar o caso de uso “Efetuar pagamento para autor e administrador”.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é encerrado.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2 - RN1 não é atendida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1.1 O acadêmico não possui créditos disponíveis.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1.2 O sistema não exibe as opções a e b (“Utilizar créditos disponíveis para pagamento integral do valor do conteúdo” e “Dividir o valor entre os créditos disponíveis e novo pagamento”)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 4 - RN2 não é atendida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2.1 O acadêmico seleciona um valor menor que R$ 0,00 ou maior que sua quantidade de créditos disponíveis ou maior que o valor da mídia.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2.2 O sistema exibe uma mensagem de erro e permite que o usuário selecione o valor novamente.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4 - RN2 não é atendida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3.1 O acadêmico seleciona um valor igual ao valor da mídia sendo comprada.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3.2 O sistema executa o caso de uso “Deduzir pagamento dos créditos” com o valor integral da mídia e não executa o caso de uso “Efetuar pagamento”.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3.3 O sistema continua com o passo 5.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.1 Sistema recebe sinal de cancelamento do pedido.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4.2 O sistema restitui o valor dos créditos deduzidos da conta do acadêmico durante o passo 4.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4.3 O sistema cancela o processo compra de compra.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4.4 O sistema encerra o caso de uso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(RN1) </w:t>
      </w:r>
      <w:r w:rsidDel="00000000" w:rsidR="00000000" w:rsidRPr="00000000">
        <w:rPr>
          <w:rtl w:val="0"/>
        </w:rPr>
        <w:t xml:space="preserve">O valor dos créditos disponíveis para o acadêmico deve ser maior que R$ 0,00.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(RN2) </w:t>
      </w:r>
      <w:r w:rsidDel="00000000" w:rsidR="00000000" w:rsidRPr="00000000">
        <w:rPr>
          <w:rtl w:val="0"/>
        </w:rPr>
        <w:t xml:space="preserve">O valor selecionado pelo acadêmico deverá ser maior que R$ 0,00 e menor que a quantidade de créditos disponíveis e o valor da mídia escolhida.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