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80" w:line="264" w:lineRule="auto"/>
        <w:rPr>
          <w:b w:val="1"/>
          <w:bCs w:val="1"/>
          <w:color w:val="222222"/>
          <w:sz w:val="46"/>
          <w:szCs w:val="46"/>
        </w:rPr>
      </w:pPr>
      <w:bookmarkStart w:colFirst="0" w:colLast="0" w:name="_pf99pf7dy03u" w:id="0"/>
      <w:bookmarkEnd w:id="0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Nuevo Baremo ART 2026: Tabla de Incapacidades Laborales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64" w:lineRule="auto"/>
        <w:rPr>
          <w:color w:val="222222"/>
          <w:sz w:val="24"/>
          <w:szCs w:val="24"/>
        </w:rPr>
      </w:pPr>
      <w:bookmarkStart w:colFirst="0" w:colLast="0" w:name="_nz96xwehrdcw" w:id="1"/>
      <w:bookmarkEnd w:id="1"/>
      <w:r w:rsidDel="00000000" w:rsidR="00000000" w:rsidRPr="00000000">
        <w:rPr>
          <w:color w:val="222222"/>
          <w:sz w:val="24"/>
          <w:szCs w:val="24"/>
          <w:rtl w:val="0"/>
        </w:rPr>
        <w:t xml:space="preserve">Si sufriste un 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accidente de trabajo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 o una 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enfermedad profesional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, hay un dato que puede marcar una gran diferencia en el monto de tu indemnización: 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el porcentaje de incapacidad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64" w:lineRule="auto"/>
        <w:rPr>
          <w:color w:val="222222"/>
          <w:sz w:val="24"/>
          <w:szCs w:val="24"/>
        </w:rPr>
      </w:pPr>
      <w:bookmarkStart w:colFirst="0" w:colLast="0" w:name="_nz96xwehrdcw" w:id="1"/>
      <w:bookmarkEnd w:id="1"/>
      <w:r w:rsidDel="00000000" w:rsidR="00000000" w:rsidRPr="00000000">
        <w:rPr>
          <w:color w:val="222222"/>
          <w:sz w:val="24"/>
          <w:szCs w:val="24"/>
          <w:rtl w:val="0"/>
        </w:rPr>
        <w:t xml:space="preserve">Ese porcentaje es el que determina cuánto daño te dejó el accidente y es uno de los factores principales para calcular la indemnización que debe pagarte la ART.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64" w:lineRule="auto"/>
        <w:ind w:left="600" w:right="600" w:firstLine="0"/>
        <w:rPr>
          <w:color w:val="222222"/>
          <w:sz w:val="24"/>
          <w:szCs w:val="24"/>
        </w:rPr>
      </w:pPr>
      <w:bookmarkStart w:colFirst="0" w:colLast="0" w:name="_nz96xwehrdcw" w:id="1"/>
      <w:bookmarkEnd w:id="1"/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Importante: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 Desde el 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1° de febrero de 2026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 está vigente el 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nuevo Baremo de Incapacidades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 aprobado por el 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Decreto 549/2025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, que reemplazó al Decreto 659/96. Esto significa que cambiaron los porcentajes de muchas lesiones y, en consecuencia, también puede cambiar el monto de la indemnización.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64" w:lineRule="auto"/>
        <w:rPr>
          <w:color w:val="222222"/>
          <w:sz w:val="24"/>
          <w:szCs w:val="24"/>
        </w:rPr>
      </w:pPr>
      <w:bookmarkStart w:colFirst="0" w:colLast="0" w:name="_nz96xwehrdcw" w:id="1"/>
      <w:bookmarkEnd w:id="1"/>
      <w:r w:rsidDel="00000000" w:rsidR="00000000" w:rsidRPr="00000000">
        <w:rPr>
          <w:color w:val="222222"/>
          <w:sz w:val="24"/>
          <w:szCs w:val="24"/>
          <w:rtl w:val="0"/>
        </w:rPr>
        <w:t xml:space="preserve">Si tu incapacidad fue dictaminada 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a partir de febrero de 2026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, o tu expediente todavía no tiene un dictamen definitivo, se aplican las reglas del nuevo baremo.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64" w:lineRule="auto"/>
        <w:rPr>
          <w:color w:val="222222"/>
          <w:sz w:val="24"/>
          <w:szCs w:val="24"/>
        </w:rPr>
      </w:pPr>
      <w:bookmarkStart w:colFirst="0" w:colLast="0" w:name="_nz96xwehrdcw" w:id="1"/>
      <w:bookmarkEnd w:id="1"/>
      <w:r w:rsidDel="00000000" w:rsidR="00000000" w:rsidRPr="00000000">
        <w:rPr>
          <w:color w:val="222222"/>
          <w:sz w:val="24"/>
          <w:szCs w:val="24"/>
          <w:rtl w:val="0"/>
        </w:rPr>
        <w:t xml:space="preserve">👉 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Calculá tu indemnización con nuestra calculadora.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264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l8p1mvhm62mo" w:id="2"/>
      <w:bookmarkEnd w:id="2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¿Qué es el Baremo de Incapacidades Laborales?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64" w:lineRule="auto"/>
        <w:rPr>
          <w:color w:val="222222"/>
          <w:sz w:val="24"/>
          <w:szCs w:val="24"/>
        </w:rPr>
      </w:pPr>
      <w:bookmarkStart w:colFirst="0" w:colLast="0" w:name="_nz96xwehrdcw" w:id="1"/>
      <w:bookmarkEnd w:id="1"/>
      <w:r w:rsidDel="00000000" w:rsidR="00000000" w:rsidRPr="00000000">
        <w:rPr>
          <w:color w:val="222222"/>
          <w:sz w:val="24"/>
          <w:szCs w:val="24"/>
          <w:rtl w:val="0"/>
        </w:rPr>
        <w:t xml:space="preserve">El 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Baremo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 es la tabla que utilizan los médicos de las 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Comisiones Médicas de la Superintendencia de Riesgos del Trabajo (SRT)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 y los 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peritos judiciales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 para determinar el porcentaje de incapacidad que dejó un accidente laboral o una enfermedad profesional.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64" w:lineRule="auto"/>
        <w:rPr>
          <w:color w:val="222222"/>
          <w:sz w:val="24"/>
          <w:szCs w:val="24"/>
        </w:rPr>
      </w:pPr>
      <w:bookmarkStart w:colFirst="0" w:colLast="0" w:name="_nz96xwehrdcw" w:id="1"/>
      <w:bookmarkEnd w:id="1"/>
      <w:r w:rsidDel="00000000" w:rsidR="00000000" w:rsidRPr="00000000">
        <w:rPr>
          <w:color w:val="222222"/>
          <w:sz w:val="24"/>
          <w:szCs w:val="24"/>
          <w:rtl w:val="0"/>
        </w:rPr>
        <w:t xml:space="preserve">En otras palabras, es la herramienta que permite establecer, desde el punto de vista médico-legal, cuánto afectó esa lesión tu capacidad para trabajar. Ese porcentaje será uno de los elementos fundamentales para calcular la indemnización que debe abonarte la ART.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64" w:lineRule="auto"/>
        <w:rPr>
          <w:color w:val="222222"/>
          <w:sz w:val="24"/>
          <w:szCs w:val="24"/>
        </w:rPr>
      </w:pPr>
      <w:bookmarkStart w:colFirst="0" w:colLast="0" w:name="_ggoxr0p4dxkt" w:id="3"/>
      <w:bookmarkEnd w:id="3"/>
      <w:r w:rsidDel="00000000" w:rsidR="00000000" w:rsidRPr="00000000">
        <w:rPr>
          <w:color w:val="222222"/>
          <w:sz w:val="24"/>
          <w:szCs w:val="24"/>
          <w:rtl w:val="0"/>
        </w:rPr>
        <w:t xml:space="preserve">El 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Decreto 549/2025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, publicado en el Boletín Oficial el 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6 de agosto de 2025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, entró en vigencia el 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1° de febrero de 2026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 y se aplica a 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todos los expedientes en los que la incapacidad todavía no haya sido dictaminada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, tanto en sede administrativa como judicial.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64" w:lineRule="auto"/>
        <w:rPr>
          <w:color w:val="222222"/>
          <w:sz w:val="24"/>
          <w:szCs w:val="24"/>
        </w:rPr>
      </w:pPr>
      <w:bookmarkStart w:colFirst="0" w:colLast="0" w:name="_2bzn06kuetcc" w:id="4"/>
      <w:bookmarkEnd w:id="4"/>
      <w:r w:rsidDel="00000000" w:rsidR="00000000" w:rsidRPr="00000000">
        <w:rPr>
          <w:color w:val="222222"/>
          <w:sz w:val="24"/>
          <w:szCs w:val="24"/>
          <w:rtl w:val="0"/>
        </w:rPr>
        <w:t xml:space="preserve">¿El nuevo baremo perjudica al trabajador?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520" w:line="264" w:lineRule="auto"/>
        <w:rPr>
          <w:color w:val="222222"/>
          <w:sz w:val="24"/>
          <w:szCs w:val="24"/>
        </w:rPr>
      </w:pPr>
      <w:bookmarkStart w:colFirst="0" w:colLast="0" w:name="_jnkb2va868zv" w:id="5"/>
      <w:bookmarkEnd w:id="5"/>
      <w:r w:rsidDel="00000000" w:rsidR="00000000" w:rsidRPr="00000000">
        <w:rPr>
          <w:color w:val="222222"/>
          <w:sz w:val="24"/>
          <w:szCs w:val="24"/>
          <w:rtl w:val="0"/>
        </w:rPr>
        <w:t xml:space="preserve">Si, a la gran mayoria de los trabajadores si los perjudica.  El Decreto 549/2025 reduce los porcentajes de incapacidad en muchas de las lesiones laborales más comunes, lo que perjudica directamente a las indemnizaciones de los trabajadores.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520" w:line="264" w:lineRule="auto"/>
        <w:rPr>
          <w:color w:val="222222"/>
          <w:sz w:val="24"/>
          <w:szCs w:val="24"/>
        </w:rPr>
      </w:pPr>
      <w:bookmarkStart w:colFirst="0" w:colLast="0" w:name="_djr6osm94qrm" w:id="6"/>
      <w:bookmarkEnd w:id="6"/>
      <w:r w:rsidDel="00000000" w:rsidR="00000000" w:rsidRPr="00000000">
        <w:rPr>
          <w:color w:val="222222"/>
          <w:sz w:val="24"/>
          <w:szCs w:val="24"/>
          <w:rtl w:val="0"/>
        </w:rPr>
        <w:t xml:space="preserve">Los principales cambios son: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520" w:line="264" w:lineRule="auto"/>
        <w:rPr>
          <w:color w:val="222222"/>
          <w:sz w:val="24"/>
          <w:szCs w:val="24"/>
        </w:rPr>
      </w:pPr>
      <w:bookmarkStart w:colFirst="0" w:colLast="0" w:name="_g4p3hdio8dyf" w:id="7"/>
      <w:bookmarkEnd w:id="7"/>
      <w:r w:rsidDel="00000000" w:rsidR="00000000" w:rsidRPr="00000000">
        <w:rPr>
          <w:color w:val="222222"/>
          <w:sz w:val="24"/>
          <w:szCs w:val="24"/>
          <w:rtl w:val="0"/>
        </w:rPr>
        <w:t xml:space="preserve">-Porcentajes fijos: desaparecen los rangos del Decreto 659/96 y cada lesión tiene un porcentaje único, lo que reduce el margen para obtener una valoración más alta en sede administrativa.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520" w:line="264" w:lineRule="auto"/>
        <w:rPr>
          <w:color w:val="222222"/>
          <w:sz w:val="24"/>
          <w:szCs w:val="24"/>
        </w:rPr>
      </w:pPr>
      <w:bookmarkStart w:colFirst="0" w:colLast="0" w:name="_h7gf45pnduf5" w:id="8"/>
      <w:bookmarkEnd w:id="8"/>
      <w:r w:rsidDel="00000000" w:rsidR="00000000" w:rsidRPr="00000000">
        <w:rPr>
          <w:color w:val="222222"/>
          <w:sz w:val="24"/>
          <w:szCs w:val="24"/>
          <w:rtl w:val="0"/>
        </w:rPr>
        <w:t xml:space="preserve">-Menores porcentajes: lesiones habituales, como las hernias de disco o algunas lesiones de rodilla, reciben porcentajes inferiores a los previstos en el baremo anterior.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520" w:line="264" w:lineRule="auto"/>
        <w:rPr>
          <w:color w:val="222222"/>
          <w:sz w:val="24"/>
          <w:szCs w:val="24"/>
        </w:rPr>
      </w:pPr>
      <w:bookmarkStart w:colFirst="0" w:colLast="0" w:name="_pejgy39j4zzw" w:id="9"/>
      <w:bookmarkEnd w:id="9"/>
      <w:r w:rsidDel="00000000" w:rsidR="00000000" w:rsidRPr="00000000">
        <w:rPr>
          <w:color w:val="222222"/>
          <w:sz w:val="24"/>
          <w:szCs w:val="24"/>
          <w:rtl w:val="0"/>
        </w:rPr>
        <w:t xml:space="preserve">-Daño psicológico más restringido: solo se reconoce en casos de "extrema gravedad", limitando su aplicación en la mayoría de los accidentes laborales.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520" w:line="264" w:lineRule="auto"/>
        <w:rPr>
          <w:color w:val="222222"/>
          <w:sz w:val="24"/>
          <w:szCs w:val="24"/>
        </w:rPr>
      </w:pPr>
      <w:bookmarkStart w:colFirst="0" w:colLast="0" w:name="_dyctlt4hona9" w:id="10"/>
      <w:bookmarkEnd w:id="10"/>
      <w:r w:rsidDel="00000000" w:rsidR="00000000" w:rsidRPr="00000000">
        <w:rPr>
          <w:color w:val="222222"/>
          <w:sz w:val="24"/>
          <w:szCs w:val="24"/>
          <w:rtl w:val="0"/>
        </w:rPr>
        <w:t xml:space="preserve">-Examen físico no siempre obligatorio: en determinados casos, la incapacidad podrá evaluarse únicamente con la documentación médica disponible.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520" w:line="264" w:lineRule="auto"/>
        <w:rPr>
          <w:color w:val="222222"/>
          <w:sz w:val="24"/>
          <w:szCs w:val="24"/>
        </w:rPr>
      </w:pPr>
      <w:bookmarkStart w:colFirst="0" w:colLast="0" w:name="_cnvjz830rmv2" w:id="11"/>
      <w:bookmarkEnd w:id="11"/>
      <w:r w:rsidDel="00000000" w:rsidR="00000000" w:rsidRPr="00000000">
        <w:rPr>
          <w:color w:val="222222"/>
          <w:sz w:val="24"/>
          <w:szCs w:val="24"/>
          <w:rtl w:val="0"/>
        </w:rPr>
        <w:t xml:space="preserve">-Cambios en los factores de ponderación: se modifican los adicionales por edad y tipo de actividad, reduciendo su impacto en el cálculo final de la incapacidad.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520" w:line="264" w:lineRule="auto"/>
        <w:rPr>
          <w:color w:val="222222"/>
          <w:sz w:val="24"/>
          <w:szCs w:val="24"/>
        </w:rPr>
      </w:pPr>
      <w:bookmarkStart w:colFirst="0" w:colLast="0" w:name="_dctykyhrkvd5" w:id="12"/>
      <w:bookmarkEnd w:id="12"/>
      <w:r w:rsidDel="00000000" w:rsidR="00000000" w:rsidRPr="00000000">
        <w:rPr>
          <w:color w:val="222222"/>
          <w:sz w:val="24"/>
          <w:szCs w:val="24"/>
          <w:rtl w:val="0"/>
        </w:rPr>
        <w:t xml:space="preserve">¿Hay aspectos positivos?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520" w:line="264" w:lineRule="auto"/>
        <w:rPr>
          <w:color w:val="222222"/>
          <w:sz w:val="24"/>
          <w:szCs w:val="24"/>
        </w:rPr>
      </w:pPr>
      <w:bookmarkStart w:colFirst="0" w:colLast="0" w:name="_l108rj59sba5" w:id="13"/>
      <w:bookmarkEnd w:id="13"/>
      <w:r w:rsidDel="00000000" w:rsidR="00000000" w:rsidRPr="00000000">
        <w:rPr>
          <w:color w:val="222222"/>
          <w:sz w:val="24"/>
          <w:szCs w:val="24"/>
          <w:rtl w:val="0"/>
        </w:rPr>
        <w:t xml:space="preserve">Sí. El nuevo baremo incorpora capítulos específicos para Oncología, Toxicología e Infectología, unifica criterios de evaluación entre jurisdicciones y aclara la metodología para calcular incapacidades cuando existen patologías preexistentes.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520" w:line="264" w:lineRule="auto"/>
        <w:rPr>
          <w:color w:val="222222"/>
          <w:sz w:val="24"/>
          <w:szCs w:val="24"/>
        </w:rPr>
      </w:pPr>
      <w:bookmarkStart w:colFirst="0" w:colLast="0" w:name="_akjsb55bd5uu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520" w:line="264" w:lineRule="auto"/>
        <w:rPr>
          <w:color w:val="222222"/>
          <w:sz w:val="42"/>
          <w:szCs w:val="42"/>
        </w:rPr>
      </w:pPr>
      <w:bookmarkStart w:colFirst="0" w:colLast="0" w:name="_60glmmob5df4" w:id="15"/>
      <w:bookmarkEnd w:id="15"/>
      <w:r w:rsidDel="00000000" w:rsidR="00000000" w:rsidRPr="00000000">
        <w:rPr>
          <w:color w:val="222222"/>
          <w:sz w:val="42"/>
          <w:szCs w:val="42"/>
          <w:rtl w:val="0"/>
        </w:rPr>
        <w:t xml:space="preserve">¿Cómo se calcula la indemnización con el nuevo baremo?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220" w:line="264" w:lineRule="auto"/>
        <w:rPr>
          <w:rFonts w:ascii="Roboto" w:cs="Roboto" w:eastAsia="Roboto" w:hAnsi="Roboto"/>
          <w:sz w:val="26"/>
          <w:szCs w:val="26"/>
        </w:rPr>
      </w:pPr>
      <w:bookmarkStart w:colFirst="0" w:colLast="0" w:name="_hn3leonjnjtj" w:id="16"/>
      <w:bookmarkEnd w:id="16"/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La fórmulade ley sigue siendo la misma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220" w:line="264" w:lineRule="auto"/>
        <w:rPr>
          <w:rFonts w:ascii="Roboto" w:cs="Roboto" w:eastAsia="Roboto" w:hAnsi="Roboto"/>
          <w:sz w:val="26"/>
          <w:szCs w:val="26"/>
        </w:rPr>
      </w:pPr>
      <w:bookmarkStart w:colFirst="0" w:colLast="0" w:name="_hn3leonjnjtj" w:id="16"/>
      <w:bookmarkEnd w:id="16"/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220" w:line="264" w:lineRule="auto"/>
        <w:rPr>
          <w:rFonts w:ascii="Roboto" w:cs="Roboto" w:eastAsia="Roboto" w:hAnsi="Roboto"/>
          <w:b w:val="1"/>
          <w:bCs w:val="1"/>
          <w:color w:val="0000b1"/>
          <w:sz w:val="26"/>
          <w:szCs w:val="26"/>
        </w:rPr>
      </w:pPr>
      <w:bookmarkStart w:colFirst="0" w:colLast="0" w:name="_hn3leonjnjtj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0000b1"/>
          <w:sz w:val="26"/>
          <w:szCs w:val="26"/>
          <w:rtl w:val="0"/>
        </w:rPr>
        <w:t xml:space="preserve">Indemnización = 53 × Sueldo base (RIPTE) × % Incapacidad × (65 / Edad)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220" w:line="264" w:lineRule="auto"/>
        <w:rPr>
          <w:rFonts w:ascii="Roboto" w:cs="Roboto" w:eastAsia="Roboto" w:hAnsi="Roboto"/>
          <w:sz w:val="26"/>
          <w:szCs w:val="26"/>
        </w:rPr>
      </w:pPr>
      <w:bookmarkStart w:colFirst="0" w:colLast="0" w:name="_hn3leonjnjtj" w:id="16"/>
      <w:bookmarkEnd w:id="16"/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220" w:line="264" w:lineRule="auto"/>
        <w:rPr>
          <w:rFonts w:ascii="Roboto" w:cs="Roboto" w:eastAsia="Roboto" w:hAnsi="Roboto"/>
          <w:sz w:val="26"/>
          <w:szCs w:val="26"/>
        </w:rPr>
      </w:pPr>
      <w:bookmarkStart w:colFirst="0" w:colLast="0" w:name="_hn3leonjnjtj" w:id="16"/>
      <w:bookmarkEnd w:id="16"/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Lo que se ve afectado es el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b1"/>
          <w:sz w:val="26"/>
          <w:szCs w:val="26"/>
          <w:rtl w:val="0"/>
        </w:rPr>
        <w:t xml:space="preserve">porcentaje de incapacidad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, que en la mayoría de los casos será más bajo en comparacion con el nuevo anterior. 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220" w:line="264" w:lineRule="auto"/>
        <w:rPr>
          <w:rFonts w:ascii="Roboto" w:cs="Roboto" w:eastAsia="Roboto" w:hAnsi="Roboto"/>
          <w:sz w:val="26"/>
          <w:szCs w:val="26"/>
        </w:rPr>
      </w:pPr>
      <w:bookmarkStart w:colFirst="0" w:colLast="0" w:name="_b8g45yojk59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220" w:line="264" w:lineRule="auto"/>
        <w:rPr>
          <w:color w:val="222222"/>
          <w:sz w:val="42"/>
          <w:szCs w:val="42"/>
        </w:rPr>
      </w:pPr>
      <w:bookmarkStart w:colFirst="0" w:colLast="0" w:name="_u27puoarkfcl" w:id="18"/>
      <w:bookmarkEnd w:id="18"/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222222"/>
          <w:sz w:val="42"/>
          <w:szCs w:val="42"/>
          <w:rtl w:val="0"/>
        </w:rPr>
        <w:t xml:space="preserve">Tabla de porcentajes — Nuevo Baremo Decreto 549/25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22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400" w:line="264" w:lineRule="auto"/>
        <w:rPr>
          <w:color w:val="222222"/>
          <w:sz w:val="30"/>
          <w:szCs w:val="30"/>
        </w:rPr>
      </w:pPr>
      <w:bookmarkStart w:colFirst="0" w:colLast="0" w:name="_16cxmrk5vf86" w:id="19"/>
      <w:bookmarkEnd w:id="19"/>
      <w:r w:rsidDel="00000000" w:rsidR="00000000" w:rsidRPr="00000000">
        <w:rPr>
          <w:color w:val="222222"/>
          <w:sz w:val="30"/>
          <w:szCs w:val="30"/>
          <w:rtl w:val="0"/>
        </w:rPr>
        <w:t xml:space="preserve">🦵 Rodilla — Lesiones capsulo-ligamentarias y meniscales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400" w:line="264" w:lineRule="auto"/>
        <w:rPr>
          <w:rFonts w:ascii="Roboto" w:cs="Roboto" w:eastAsia="Roboto" w:hAnsi="Roboto"/>
          <w:sz w:val="26"/>
          <w:szCs w:val="26"/>
        </w:rPr>
      </w:pPr>
      <w:bookmarkStart w:colFirst="0" w:colLast="0" w:name="_tizfte7d4npm" w:id="20"/>
      <w:bookmarkEnd w:id="20"/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Luxación de rótula 1 %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400" w:line="264" w:lineRule="auto"/>
        <w:rPr>
          <w:rFonts w:ascii="Roboto" w:cs="Roboto" w:eastAsia="Roboto" w:hAnsi="Roboto"/>
          <w:sz w:val="26"/>
          <w:szCs w:val="26"/>
        </w:rPr>
      </w:pPr>
      <w:bookmarkStart w:colFirst="0" w:colLast="0" w:name="_ehjq35tnx664" w:id="21"/>
      <w:bookmarkEnd w:id="21"/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Ruptura completa del ligamento cruzado anterior (1) 7 %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400" w:line="264" w:lineRule="auto"/>
        <w:rPr>
          <w:rFonts w:ascii="Roboto" w:cs="Roboto" w:eastAsia="Roboto" w:hAnsi="Roboto"/>
          <w:sz w:val="26"/>
          <w:szCs w:val="26"/>
        </w:rPr>
      </w:pPr>
      <w:bookmarkStart w:colFirst="0" w:colLast="0" w:name="_darezkmkk2c2" w:id="22"/>
      <w:bookmarkEnd w:id="22"/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Ruptura completa del ligamento cruzado posterior (1) 4 %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400" w:line="264" w:lineRule="auto"/>
        <w:rPr>
          <w:rFonts w:ascii="Roboto" w:cs="Roboto" w:eastAsia="Roboto" w:hAnsi="Roboto"/>
          <w:sz w:val="26"/>
          <w:szCs w:val="26"/>
        </w:rPr>
      </w:pPr>
      <w:bookmarkStart w:colFirst="0" w:colLast="0" w:name="_hl3drz8ywc32" w:id="23"/>
      <w:bookmarkEnd w:id="23"/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Ruptura completa del ligamento lateral interno (1) 3 %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400" w:line="264" w:lineRule="auto"/>
        <w:rPr>
          <w:rFonts w:ascii="Roboto" w:cs="Roboto" w:eastAsia="Roboto" w:hAnsi="Roboto"/>
          <w:sz w:val="26"/>
          <w:szCs w:val="26"/>
        </w:rPr>
      </w:pPr>
      <w:bookmarkStart w:colFirst="0" w:colLast="0" w:name="_85vwua1mrlj" w:id="24"/>
      <w:bookmarkEnd w:id="24"/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Ruptura completa del ligamento lateral externo (1) 3 %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400" w:line="264" w:lineRule="auto"/>
        <w:rPr>
          <w:rFonts w:ascii="Roboto" w:cs="Roboto" w:eastAsia="Roboto" w:hAnsi="Roboto"/>
          <w:sz w:val="26"/>
          <w:szCs w:val="26"/>
        </w:rPr>
      </w:pPr>
      <w:bookmarkStart w:colFirst="0" w:colLast="0" w:name="_nenorfcm5n4e" w:id="25"/>
      <w:bookmarkEnd w:id="25"/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Lesión meniscal interna y/o externa operada (meniscectomía y/o meniscoplastia y/o sutura meniscal) (2)    4 %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400" w:line="264" w:lineRule="auto"/>
        <w:rPr>
          <w:rFonts w:ascii="Roboto" w:cs="Roboto" w:eastAsia="Roboto" w:hAnsi="Roboto"/>
          <w:sz w:val="26"/>
          <w:szCs w:val="26"/>
        </w:rPr>
      </w:pPr>
      <w:bookmarkStart w:colFirst="0" w:colLast="0" w:name="_pi77vk5o7isz" w:id="26"/>
      <w:bookmarkEnd w:id="26"/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Lesión meniscal no operada con hipotrofia muscular (3) y/o hidrartrosis y/o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400" w:line="264" w:lineRule="auto"/>
        <w:rPr>
          <w:rFonts w:ascii="Roboto" w:cs="Roboto" w:eastAsia="Roboto" w:hAnsi="Roboto"/>
          <w:sz w:val="26"/>
          <w:szCs w:val="26"/>
        </w:rPr>
      </w:pPr>
      <w:bookmarkStart w:colFirst="0" w:colLast="0" w:name="_s9mgj4o8ak2i" w:id="27"/>
      <w:bookmarkEnd w:id="27"/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bloqueo 8 %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400" w:line="264" w:lineRule="auto"/>
        <w:rPr>
          <w:rFonts w:ascii="Roboto" w:cs="Roboto" w:eastAsia="Roboto" w:hAnsi="Roboto"/>
          <w:sz w:val="26"/>
          <w:szCs w:val="26"/>
        </w:rPr>
      </w:pPr>
      <w:bookmarkStart w:colFirst="0" w:colLast="0" w:name="_kh39gvx3ragn" w:id="28"/>
      <w:bookmarkEnd w:id="28"/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Artroscopia/s diagnóstico-terapéutica de rodilla (incluye: lavado artroscópico,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400" w:line="264" w:lineRule="auto"/>
        <w:rPr>
          <w:rFonts w:ascii="Roboto" w:cs="Roboto" w:eastAsia="Roboto" w:hAnsi="Roboto"/>
          <w:sz w:val="26"/>
          <w:szCs w:val="26"/>
        </w:rPr>
      </w:pPr>
      <w:bookmarkStart w:colFirst="0" w:colLast="0" w:name="_46ip407qlaq0" w:id="29"/>
      <w:bookmarkEnd w:id="29"/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drenaje, exploración diagnóstica) 1 %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400" w:line="264" w:lineRule="auto"/>
        <w:rPr>
          <w:rFonts w:ascii="Roboto" w:cs="Roboto" w:eastAsia="Roboto" w:hAnsi="Roboto"/>
          <w:sz w:val="26"/>
          <w:szCs w:val="26"/>
        </w:rPr>
      </w:pPr>
      <w:bookmarkStart w:colFirst="0" w:colLast="0" w:name="_yzpd1mi1qoen" w:id="30"/>
      <w:bookmarkEnd w:id="30"/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Referencias: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400" w:line="264" w:lineRule="auto"/>
        <w:rPr>
          <w:rFonts w:ascii="Roboto" w:cs="Roboto" w:eastAsia="Roboto" w:hAnsi="Roboto"/>
          <w:sz w:val="26"/>
          <w:szCs w:val="26"/>
        </w:rPr>
      </w:pPr>
      <w:bookmarkStart w:colFirst="0" w:colLast="0" w:name="_swc0gcvl9wc8" w:id="31"/>
      <w:bookmarkEnd w:id="31"/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(1) Se ponderará el porcentaje de incapacidad laboral establecido en la tabla, independientemente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400" w:line="264" w:lineRule="auto"/>
        <w:rPr>
          <w:rFonts w:ascii="Roboto" w:cs="Roboto" w:eastAsia="Roboto" w:hAnsi="Roboto"/>
          <w:sz w:val="26"/>
          <w:szCs w:val="26"/>
        </w:rPr>
      </w:pPr>
      <w:bookmarkStart w:colFirst="0" w:colLast="0" w:name="_7wdexi5o1t39" w:id="32"/>
      <w:bookmarkEnd w:id="32"/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de que haya sido operada o no la ruptura ligamentaria. En dicho porcentaje se encuentra incluido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400" w:line="264" w:lineRule="auto"/>
        <w:rPr>
          <w:rFonts w:ascii="Roboto" w:cs="Roboto" w:eastAsia="Roboto" w:hAnsi="Roboto"/>
          <w:sz w:val="26"/>
          <w:szCs w:val="26"/>
        </w:rPr>
      </w:pPr>
      <w:bookmarkStart w:colFirst="0" w:colLast="0" w:name="_k5hfjmevq5uu" w:id="33"/>
      <w:bookmarkEnd w:id="33"/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el eventual procedimiento quirúrgico realizado.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400" w:line="264" w:lineRule="auto"/>
        <w:rPr>
          <w:rFonts w:ascii="Roboto" w:cs="Roboto" w:eastAsia="Roboto" w:hAnsi="Roboto"/>
          <w:sz w:val="26"/>
          <w:szCs w:val="26"/>
        </w:rPr>
      </w:pPr>
      <w:bookmarkStart w:colFirst="0" w:colLast="0" w:name="_fh4y5iupgs9g" w:id="34"/>
      <w:bookmarkEnd w:id="34"/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(2) En el porcentaje de incapacidad laboral se encuentra incluido el procedimiento quirúrgico.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400" w:line="264" w:lineRule="auto"/>
        <w:rPr>
          <w:rFonts w:ascii="Roboto" w:cs="Roboto" w:eastAsia="Roboto" w:hAnsi="Roboto"/>
          <w:sz w:val="26"/>
          <w:szCs w:val="26"/>
        </w:rPr>
      </w:pPr>
      <w:bookmarkStart w:colFirst="0" w:colLast="0" w:name="_85dx0ygyipul" w:id="35"/>
      <w:bookmarkEnd w:id="35"/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(3) Se considera hipotrofia muscular cuando la diferencia de medición de la perimetría cuadricipital,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400" w:line="264" w:lineRule="auto"/>
        <w:rPr>
          <w:rFonts w:ascii="Roboto" w:cs="Roboto" w:eastAsia="Roboto" w:hAnsi="Roboto"/>
          <w:sz w:val="26"/>
          <w:szCs w:val="26"/>
        </w:rPr>
      </w:pPr>
      <w:bookmarkStart w:colFirst="0" w:colLast="0" w:name="_ug5kmz5396d" w:id="36"/>
      <w:bookmarkEnd w:id="36"/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tomada a 7 cm. por encima de la rótula, sea mayor o igual a 2 cm. en comparación con el lado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400" w:line="264" w:lineRule="auto"/>
        <w:rPr>
          <w:rFonts w:ascii="Roboto" w:cs="Roboto" w:eastAsia="Roboto" w:hAnsi="Roboto"/>
          <w:sz w:val="26"/>
          <w:szCs w:val="26"/>
        </w:rPr>
      </w:pPr>
      <w:bookmarkStart w:colFirst="0" w:colLast="0" w:name="_2ud5nopoonvt" w:id="37"/>
      <w:bookmarkEnd w:id="37"/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contralateral.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400" w:line="264" w:lineRule="auto"/>
        <w:rPr>
          <w:color w:val="222222"/>
          <w:sz w:val="30"/>
          <w:szCs w:val="30"/>
        </w:rPr>
      </w:pPr>
      <w:bookmarkStart w:colFirst="0" w:colLast="0" w:name="_us91u2bwp5jr" w:id="38"/>
      <w:bookmarkEnd w:id="38"/>
      <w:r w:rsidDel="00000000" w:rsidR="00000000" w:rsidRPr="00000000">
        <w:rPr>
          <w:color w:val="222222"/>
          <w:sz w:val="30"/>
          <w:szCs w:val="30"/>
          <w:rtl w:val="0"/>
        </w:rPr>
        <w:t xml:space="preserve">🦴 Columna vertebral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Fractura de apófisis odontoides                          5 % 10 % 15 %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Fractura o Luxofractura de Cer  C1 – C2            6 % 12 % 18 %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                                C3 – C7            4 % 8 % 12 %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Fractura o Luxofractura Dorsal  D1 – D10          5 % 10 % 15 %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                               D11 – D12        8 % 16 % 24 %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Fractura o Luxofractura Lumbar L1                    8 % 16 % 24 %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                               L2 – L5             5 % 10 % 15 %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Fractura de Apófisis Transve/s y/o Espinosa/s   1 % 2 % 3 %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Fractura del Sacro                                               3 % 6 % 9 %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Fractura y/o Luxación del Coxis                          2 % 4 % 6 %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Hernia de disco operada                                                    5 %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Luxación pura vertebral con espondilolistesis residual &lt; 50% (única o múltiple) 15 %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                                           ≥ 50 % (única o múltiple) 20 %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22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400" w:line="264" w:lineRule="auto"/>
        <w:rPr>
          <w:color w:val="222222"/>
          <w:sz w:val="30"/>
          <w:szCs w:val="30"/>
        </w:rPr>
      </w:pPr>
      <w:bookmarkStart w:colFirst="0" w:colLast="0" w:name="_aj0lfh73xz1u" w:id="39"/>
      <w:bookmarkEnd w:id="39"/>
      <w:r w:rsidDel="00000000" w:rsidR="00000000" w:rsidRPr="00000000">
        <w:rPr>
          <w:color w:val="222222"/>
          <w:sz w:val="30"/>
          <w:szCs w:val="30"/>
          <w:rtl w:val="0"/>
        </w:rPr>
        <w:t xml:space="preserve">🖐️ Mano y dedos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49.978920702139"/>
        <w:gridCol w:w="3575.532890321483"/>
        <w:tblGridChange w:id="0">
          <w:tblGrid>
            <w:gridCol w:w="5449.978920702139"/>
            <w:gridCol w:w="3575.532890321483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e1e1e1" w:space="0" w:sz="6" w:val="single"/>
              <w:left w:color="e1e1e1" w:space="0" w:sz="6" w:val="single"/>
              <w:bottom w:color="e1e1e1" w:space="0" w:sz="6" w:val="single"/>
              <w:right w:color="e1e1e1" w:space="0" w:sz="6" w:val="single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30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00b1"/>
                <w:sz w:val="20"/>
                <w:szCs w:val="20"/>
                <w:rtl w:val="0"/>
              </w:rPr>
              <w:t xml:space="preserve">Lesión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e1e1" w:space="0" w:sz="6" w:val="single"/>
              <w:left w:color="000000" w:space="0" w:sz="0" w:val="nil"/>
              <w:bottom w:color="e1e1e1" w:space="0" w:sz="6" w:val="single"/>
              <w:right w:color="e1e1e1" w:space="0" w:sz="6" w:val="single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30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00b1"/>
                <w:sz w:val="20"/>
                <w:szCs w:val="20"/>
                <w:rtl w:val="0"/>
              </w:rPr>
              <w:t xml:space="preserve">% Decreto 549/25 (vigente)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e1e1e1" w:space="0" w:sz="6" w:val="single"/>
              <w:left w:color="e1e1e1" w:space="0" w:sz="6" w:val="single"/>
              <w:bottom w:color="e1e1e1" w:space="0" w:sz="6" w:val="single"/>
              <w:right w:color="e1e1e1" w:space="0" w:sz="6" w:val="single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30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Amputación dedo mayor (pulgar) a nivel interfalángica distal</w:t>
            </w:r>
          </w:p>
        </w:tc>
        <w:tc>
          <w:tcPr>
            <w:tcBorders>
              <w:top w:color="e1e1e1" w:space="0" w:sz="6" w:val="single"/>
              <w:left w:color="000000" w:space="0" w:sz="0" w:val="nil"/>
              <w:bottom w:color="e1e1e1" w:space="0" w:sz="6" w:val="single"/>
              <w:right w:color="e1e1e1" w:space="0" w:sz="6" w:val="single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30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6%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e1e1e1" w:space="0" w:sz="6" w:val="single"/>
              <w:bottom w:color="e1e1e1" w:space="0" w:sz="6" w:val="single"/>
              <w:right w:color="e1e1e1" w:space="0" w:sz="6" w:val="single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30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Amputación dedo mayor (pulgar) a nivel interfalángica proximal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1e1" w:space="0" w:sz="6" w:val="single"/>
              <w:right w:color="e1e1e1" w:space="0" w:sz="6" w:val="single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30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9%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e1e1e1" w:space="0" w:sz="6" w:val="single"/>
              <w:bottom w:color="e1e1e1" w:space="0" w:sz="6" w:val="single"/>
              <w:right w:color="e1e1e1" w:space="0" w:sz="6" w:val="single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30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Amputación dedo mayor (pulgar) completo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1e1" w:space="0" w:sz="6" w:val="single"/>
              <w:right w:color="e1e1e1" w:space="0" w:sz="6" w:val="single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30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12%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e1e1e1" w:space="0" w:sz="6" w:val="single"/>
              <w:bottom w:color="e1e1e1" w:space="0" w:sz="6" w:val="single"/>
              <w:right w:color="e1e1e1" w:space="0" w:sz="6" w:val="single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30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Amputación dedo índice completo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1e1" w:space="0" w:sz="6" w:val="single"/>
              <w:right w:color="e1e1e1" w:space="0" w:sz="6" w:val="single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30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7%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e1e1e1" w:space="0" w:sz="6" w:val="single"/>
              <w:bottom w:color="e1e1e1" w:space="0" w:sz="6" w:val="single"/>
              <w:right w:color="e1e1e1" w:space="0" w:sz="6" w:val="single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30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Amputación dedo medio completo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1e1" w:space="0" w:sz="6" w:val="single"/>
              <w:right w:color="e1e1e1" w:space="0" w:sz="6" w:val="single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30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5%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e1e1e1" w:space="0" w:sz="6" w:val="single"/>
              <w:bottom w:color="e1e1e1" w:space="0" w:sz="6" w:val="single"/>
              <w:right w:color="e1e1e1" w:space="0" w:sz="6" w:val="single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30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Amputación dedo anular completo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1e1" w:space="0" w:sz="6" w:val="single"/>
              <w:right w:color="e1e1e1" w:space="0" w:sz="6" w:val="single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30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4%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e1e1e1" w:space="0" w:sz="6" w:val="single"/>
              <w:bottom w:color="e1e1e1" w:space="0" w:sz="6" w:val="single"/>
              <w:right w:color="e1e1e1" w:space="0" w:sz="6" w:val="single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30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Amputación dedo meñique completo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1e1" w:space="0" w:sz="6" w:val="single"/>
              <w:right w:color="e1e1e1" w:space="0" w:sz="6" w:val="single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30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3%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e1e1e1" w:space="0" w:sz="6" w:val="single"/>
              <w:bottom w:color="e1e1e1" w:space="0" w:sz="6" w:val="single"/>
              <w:right w:color="e1e1e1" w:space="0" w:sz="6" w:val="single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30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Fractura de falange con limitación 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1e1" w:space="0" w:sz="6" w:val="single"/>
              <w:right w:color="e1e1e1" w:space="0" w:sz="6" w:val="single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30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Según tabla específica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e1e1e1" w:space="0" w:sz="6" w:val="single"/>
              <w:bottom w:color="e1e1e1" w:space="0" w:sz="6" w:val="single"/>
              <w:right w:color="e1e1e1" w:space="0" w:sz="6" w:val="single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30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Síndrome del túnel carpiano operado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1e1" w:space="0" w:sz="6" w:val="single"/>
              <w:right w:color="e1e1e1" w:space="0" w:sz="6" w:val="single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30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Según tabla específica</w:t>
            </w:r>
          </w:p>
        </w:tc>
      </w:tr>
    </w:tbl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220" w:lineRule="auto"/>
        <w:rPr>
          <w:rFonts w:ascii="Roboto" w:cs="Roboto" w:eastAsia="Roboto" w:hAnsi="Roboto"/>
          <w:color w:val="0000b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22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400" w:line="264" w:lineRule="auto"/>
        <w:rPr>
          <w:color w:val="222222"/>
          <w:sz w:val="30"/>
          <w:szCs w:val="30"/>
        </w:rPr>
      </w:pPr>
      <w:bookmarkStart w:colFirst="0" w:colLast="0" w:name="_ek3vtw6ibaka" w:id="40"/>
      <w:bookmarkEnd w:id="40"/>
      <w:r w:rsidDel="00000000" w:rsidR="00000000" w:rsidRPr="00000000">
        <w:rPr>
          <w:color w:val="222222"/>
          <w:sz w:val="30"/>
          <w:szCs w:val="30"/>
          <w:rtl w:val="0"/>
        </w:rPr>
        <w:t xml:space="preserve">💪 Hombro y brazo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85.330102967899"/>
        <w:gridCol w:w="3840.1817080557244"/>
        <w:tblGridChange w:id="0">
          <w:tblGrid>
            <w:gridCol w:w="5185.330102967899"/>
            <w:gridCol w:w="3840.1817080557244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e1e1e1" w:space="0" w:sz="6" w:val="single"/>
              <w:left w:color="e1e1e1" w:space="0" w:sz="6" w:val="single"/>
              <w:bottom w:color="e1e1e1" w:space="0" w:sz="6" w:val="single"/>
              <w:right w:color="e1e1e1" w:space="0" w:sz="6" w:val="single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30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00b1"/>
                <w:sz w:val="20"/>
                <w:szCs w:val="20"/>
                <w:rtl w:val="0"/>
              </w:rPr>
              <w:t xml:space="preserve">Lesión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e1e1" w:space="0" w:sz="6" w:val="single"/>
              <w:left w:color="000000" w:space="0" w:sz="0" w:val="nil"/>
              <w:bottom w:color="e1e1e1" w:space="0" w:sz="6" w:val="single"/>
              <w:right w:color="e1e1e1" w:space="0" w:sz="6" w:val="single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30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00b1"/>
                <w:sz w:val="20"/>
                <w:szCs w:val="20"/>
                <w:rtl w:val="0"/>
              </w:rPr>
              <w:t xml:space="preserve">% Decreto 549/25 (vigente)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e1e1e1" w:space="0" w:sz="6" w:val="single"/>
              <w:left w:color="e1e1e1" w:space="0" w:sz="6" w:val="single"/>
              <w:bottom w:color="e1e1e1" w:space="0" w:sz="6" w:val="single"/>
              <w:right w:color="e1e1e1" w:space="0" w:sz="6" w:val="single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30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Fractura de húmero sin secuelas</w:t>
            </w:r>
          </w:p>
        </w:tc>
        <w:tc>
          <w:tcPr>
            <w:tcBorders>
              <w:top w:color="e1e1e1" w:space="0" w:sz="6" w:val="single"/>
              <w:left w:color="000000" w:space="0" w:sz="0" w:val="nil"/>
              <w:bottom w:color="e1e1e1" w:space="0" w:sz="6" w:val="single"/>
              <w:right w:color="e1e1e1" w:space="0" w:sz="6" w:val="single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30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8%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e1e1e1" w:space="0" w:sz="6" w:val="single"/>
              <w:bottom w:color="e1e1e1" w:space="0" w:sz="6" w:val="single"/>
              <w:right w:color="e1e1e1" w:space="0" w:sz="6" w:val="single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30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Fractura de húmero con callo deforme y/o acortamiento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1e1" w:space="0" w:sz="6" w:val="single"/>
              <w:right w:color="e1e1e1" w:space="0" w:sz="6" w:val="single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30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Según tabla (mayor)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e1e1e1" w:space="0" w:sz="6" w:val="single"/>
              <w:bottom w:color="e1e1e1" w:space="0" w:sz="6" w:val="single"/>
              <w:right w:color="e1e1e1" w:space="0" w:sz="6" w:val="single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30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Lesión manguito rotador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1e1" w:space="0" w:sz="6" w:val="single"/>
              <w:right w:color="e1e1e1" w:space="0" w:sz="6" w:val="single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30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Según tabla específica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e1e1e1" w:space="0" w:sz="6" w:val="single"/>
              <w:bottom w:color="e1e1e1" w:space="0" w:sz="6" w:val="single"/>
              <w:right w:color="e1e1e1" w:space="0" w:sz="6" w:val="single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30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Omalgia con limitación 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1e1" w:space="0" w:sz="6" w:val="single"/>
              <w:right w:color="e1e1e1" w:space="0" w:sz="6" w:val="single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30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Según tabla específica</w:t>
            </w:r>
          </w:p>
        </w:tc>
      </w:tr>
    </w:tbl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22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220" w:lineRule="auto"/>
        <w:rPr>
          <w:rFonts w:ascii="Roboto" w:cs="Roboto" w:eastAsia="Roboto" w:hAnsi="Roboto"/>
          <w:color w:val="0000b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22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400" w:line="264" w:lineRule="auto"/>
        <w:rPr>
          <w:color w:val="222222"/>
          <w:sz w:val="30"/>
          <w:szCs w:val="30"/>
        </w:rPr>
      </w:pPr>
      <w:bookmarkStart w:colFirst="0" w:colLast="0" w:name="_1ppaxr5j84vm" w:id="41"/>
      <w:bookmarkEnd w:id="41"/>
      <w:r w:rsidDel="00000000" w:rsidR="00000000" w:rsidRPr="00000000">
        <w:rPr>
          <w:color w:val="222222"/>
          <w:sz w:val="30"/>
          <w:szCs w:val="30"/>
          <w:rtl w:val="0"/>
        </w:rPr>
        <w:t xml:space="preserve">🦵 Pierna, pelvis y pie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4.7173199988656"/>
        <w:gridCol w:w="5330.794491024757"/>
        <w:tblGridChange w:id="0">
          <w:tblGrid>
            <w:gridCol w:w="3694.7173199988656"/>
            <w:gridCol w:w="5330.794491024757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e1e1e1" w:space="0" w:sz="6" w:val="single"/>
              <w:left w:color="e1e1e1" w:space="0" w:sz="6" w:val="single"/>
              <w:bottom w:color="e1e1e1" w:space="0" w:sz="6" w:val="single"/>
              <w:right w:color="e1e1e1" w:space="0" w:sz="6" w:val="single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30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00b1"/>
                <w:sz w:val="20"/>
                <w:szCs w:val="20"/>
                <w:rtl w:val="0"/>
              </w:rPr>
              <w:t xml:space="preserve">Lesión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e1e1" w:space="0" w:sz="6" w:val="single"/>
              <w:left w:color="000000" w:space="0" w:sz="0" w:val="nil"/>
              <w:bottom w:color="e1e1e1" w:space="0" w:sz="6" w:val="single"/>
              <w:right w:color="e1e1e1" w:space="0" w:sz="6" w:val="single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30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00b1"/>
                <w:sz w:val="20"/>
                <w:szCs w:val="20"/>
                <w:rtl w:val="0"/>
              </w:rPr>
              <w:t xml:space="preserve">% Decreto 549/25 (vigente)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e1e1e1" w:space="0" w:sz="6" w:val="single"/>
              <w:left w:color="e1e1e1" w:space="0" w:sz="6" w:val="single"/>
              <w:bottom w:color="e1e1e1" w:space="0" w:sz="6" w:val="single"/>
              <w:right w:color="e1e1e1" w:space="0" w:sz="6" w:val="single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30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Fractura de fémur sin secuelas</w:t>
            </w:r>
          </w:p>
        </w:tc>
        <w:tc>
          <w:tcPr>
            <w:tcBorders>
              <w:top w:color="e1e1e1" w:space="0" w:sz="6" w:val="single"/>
              <w:left w:color="000000" w:space="0" w:sz="0" w:val="nil"/>
              <w:bottom w:color="e1e1e1" w:space="0" w:sz="6" w:val="single"/>
              <w:right w:color="e1e1e1" w:space="0" w:sz="6" w:val="single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30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10-30%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e1e1e1" w:space="0" w:sz="6" w:val="single"/>
              <w:bottom w:color="e1e1e1" w:space="0" w:sz="6" w:val="single"/>
              <w:right w:color="e1e1e1" w:space="0" w:sz="6" w:val="single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30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Fractura de rótula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1e1" w:space="0" w:sz="6" w:val="single"/>
              <w:right w:color="e1e1e1" w:space="0" w:sz="6" w:val="single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30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3-6%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e1e1e1" w:space="0" w:sz="6" w:val="single"/>
              <w:bottom w:color="e1e1e1" w:space="0" w:sz="6" w:val="single"/>
              <w:right w:color="e1e1e1" w:space="0" w:sz="6" w:val="single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30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Fractura de calcáneo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1e1" w:space="0" w:sz="6" w:val="single"/>
              <w:right w:color="e1e1e1" w:space="0" w:sz="6" w:val="single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30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6-18%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e1e1e1" w:space="0" w:sz="6" w:val="single"/>
              <w:bottom w:color="e1e1e1" w:space="0" w:sz="6" w:val="single"/>
              <w:right w:color="e1e1e1" w:space="0" w:sz="6" w:val="single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30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Pelvis inestable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1e1" w:space="0" w:sz="6" w:val="single"/>
              <w:right w:color="e1e1e1" w:space="0" w:sz="6" w:val="single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30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20%</w:t>
            </w:r>
          </w:p>
        </w:tc>
      </w:tr>
    </w:tbl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22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220" w:lineRule="auto"/>
        <w:rPr>
          <w:rFonts w:ascii="Roboto" w:cs="Roboto" w:eastAsia="Roboto" w:hAnsi="Roboto"/>
          <w:color w:val="0000b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22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400" w:line="264" w:lineRule="auto"/>
        <w:rPr>
          <w:color w:val="222222"/>
          <w:sz w:val="30"/>
          <w:szCs w:val="30"/>
        </w:rPr>
      </w:pPr>
      <w:bookmarkStart w:colFirst="0" w:colLast="0" w:name="_pg1uqjp2xmdx" w:id="42"/>
      <w:bookmarkEnd w:id="42"/>
      <w:r w:rsidDel="00000000" w:rsidR="00000000" w:rsidRPr="00000000">
        <w:rPr>
          <w:color w:val="222222"/>
          <w:sz w:val="30"/>
          <w:szCs w:val="30"/>
          <w:rtl w:val="0"/>
        </w:rPr>
        <w:t xml:space="preserve">👁️ Vista y oído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73.940505335993"/>
        <w:gridCol w:w="4951.571305687629"/>
        <w:tblGridChange w:id="0">
          <w:tblGrid>
            <w:gridCol w:w="4073.940505335993"/>
            <w:gridCol w:w="4951.571305687629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e1e1e1" w:space="0" w:sz="6" w:val="single"/>
              <w:left w:color="e1e1e1" w:space="0" w:sz="6" w:val="single"/>
              <w:bottom w:color="e1e1e1" w:space="0" w:sz="6" w:val="single"/>
              <w:right w:color="e1e1e1" w:space="0" w:sz="6" w:val="single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30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00b1"/>
                <w:sz w:val="20"/>
                <w:szCs w:val="20"/>
                <w:rtl w:val="0"/>
              </w:rPr>
              <w:t xml:space="preserve">Lesión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e1e1" w:space="0" w:sz="6" w:val="single"/>
              <w:left w:color="000000" w:space="0" w:sz="0" w:val="nil"/>
              <w:bottom w:color="e1e1e1" w:space="0" w:sz="6" w:val="single"/>
              <w:right w:color="e1e1e1" w:space="0" w:sz="6" w:val="single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30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00b1"/>
                <w:sz w:val="20"/>
                <w:szCs w:val="20"/>
                <w:rtl w:val="0"/>
              </w:rPr>
              <w:t xml:space="preserve">% Decreto 549/25 (vigente)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e1e1e1" w:space="0" w:sz="6" w:val="single"/>
              <w:left w:color="e1e1e1" w:space="0" w:sz="6" w:val="single"/>
              <w:bottom w:color="e1e1e1" w:space="0" w:sz="6" w:val="single"/>
              <w:right w:color="e1e1e1" w:space="0" w:sz="6" w:val="single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30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Pérdida total de visión en un ojo</w:t>
            </w:r>
          </w:p>
        </w:tc>
        <w:tc>
          <w:tcPr>
            <w:tcBorders>
              <w:top w:color="e1e1e1" w:space="0" w:sz="6" w:val="single"/>
              <w:left w:color="000000" w:space="0" w:sz="0" w:val="nil"/>
              <w:bottom w:color="e1e1e1" w:space="0" w:sz="6" w:val="single"/>
              <w:right w:color="e1e1e1" w:space="0" w:sz="6" w:val="single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30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Según tabla oftalmología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e1e1e1" w:space="0" w:sz="6" w:val="single"/>
              <w:bottom w:color="e1e1e1" w:space="0" w:sz="6" w:val="single"/>
              <w:right w:color="e1e1e1" w:space="0" w:sz="6" w:val="single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30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Hipoacusia bilateral severa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1e1" w:space="0" w:sz="6" w:val="single"/>
              <w:right w:color="e1e1e1" w:space="0" w:sz="6" w:val="single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30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Según tabla ORL</w:t>
            </w:r>
          </w:p>
        </w:tc>
      </w:tr>
    </w:tbl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220" w:lineRule="auto"/>
        <w:rPr>
          <w:rFonts w:ascii="Roboto" w:cs="Roboto" w:eastAsia="Roboto" w:hAnsi="Roboto"/>
          <w:color w:val="0000b1"/>
          <w:sz w:val="26"/>
          <w:szCs w:val="26"/>
          <w:u w:val="singl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22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400" w:line="264" w:lineRule="auto"/>
        <w:rPr>
          <w:color w:val="222222"/>
          <w:sz w:val="30"/>
          <w:szCs w:val="30"/>
        </w:rPr>
      </w:pPr>
      <w:bookmarkStart w:colFirst="0" w:colLast="0" w:name="_3byhc6ef5s9s" w:id="43"/>
      <w:bookmarkEnd w:id="43"/>
      <w:r w:rsidDel="00000000" w:rsidR="00000000" w:rsidRPr="00000000">
        <w:rPr>
          <w:color w:val="222222"/>
          <w:sz w:val="30"/>
          <w:szCs w:val="30"/>
          <w:rtl w:val="0"/>
        </w:rPr>
        <w:t xml:space="preserve">🔥 Piel: quemaduras y cicatrices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35.571645981227"/>
        <w:gridCol w:w="5189.940165042395"/>
        <w:tblGridChange w:id="0">
          <w:tblGrid>
            <w:gridCol w:w="3835.571645981227"/>
            <w:gridCol w:w="5189.94016504239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e1e1e1" w:space="0" w:sz="6" w:val="single"/>
              <w:left w:color="e1e1e1" w:space="0" w:sz="6" w:val="single"/>
              <w:bottom w:color="e1e1e1" w:space="0" w:sz="6" w:val="single"/>
              <w:right w:color="e1e1e1" w:space="0" w:sz="6" w:val="single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30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00b1"/>
                <w:sz w:val="20"/>
                <w:szCs w:val="20"/>
                <w:rtl w:val="0"/>
              </w:rPr>
              <w:t xml:space="preserve">Lesión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e1e1" w:space="0" w:sz="6" w:val="single"/>
              <w:left w:color="000000" w:space="0" w:sz="0" w:val="nil"/>
              <w:bottom w:color="e1e1e1" w:space="0" w:sz="6" w:val="single"/>
              <w:right w:color="e1e1e1" w:space="0" w:sz="6" w:val="single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30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00b1"/>
                <w:sz w:val="20"/>
                <w:szCs w:val="20"/>
                <w:rtl w:val="0"/>
              </w:rPr>
              <w:t xml:space="preserve">% Decreto 549/25 (vigente)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e1e1e1" w:space="0" w:sz="6" w:val="single"/>
              <w:left w:color="e1e1e1" w:space="0" w:sz="6" w:val="single"/>
              <w:bottom w:color="e1e1e1" w:space="0" w:sz="6" w:val="single"/>
              <w:right w:color="e1e1e1" w:space="0" w:sz="6" w:val="single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30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Cicatrices y compromiso de piel</w:t>
            </w:r>
          </w:p>
        </w:tc>
        <w:tc>
          <w:tcPr>
            <w:tcBorders>
              <w:top w:color="e1e1e1" w:space="0" w:sz="6" w:val="single"/>
              <w:left w:color="000000" w:space="0" w:sz="0" w:val="nil"/>
              <w:bottom w:color="e1e1e1" w:space="0" w:sz="6" w:val="single"/>
              <w:right w:color="e1e1e1" w:space="0" w:sz="6" w:val="single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30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egún extensión y localización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e1e1e1" w:space="0" w:sz="6" w:val="single"/>
              <w:bottom w:color="e1e1e1" w:space="0" w:sz="6" w:val="single"/>
              <w:right w:color="e1e1e1" w:space="0" w:sz="6" w:val="single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30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Quemaduras con secuelas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1e1" w:space="0" w:sz="6" w:val="single"/>
              <w:right w:color="e1e1e1" w:space="0" w:sz="6" w:val="single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30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Según regla de Wallace y tabla específica</w:t>
            </w:r>
          </w:p>
        </w:tc>
      </w:tr>
    </w:tbl>
    <w:p w:rsidR="00000000" w:rsidDel="00000000" w:rsidP="00000000" w:rsidRDefault="00000000" w:rsidRPr="00000000" w14:paraId="0000008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y5hlbymq24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Piso mínimo de indemnización ART vigente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Período marzo – agosto de 2026 (Resolución SRT 15/2026)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la indemnización por un accidente de trabajo se calcula mediante una fórmula legal, </w:t>
      </w:r>
      <w:r w:rsidDel="00000000" w:rsidR="00000000" w:rsidRPr="00000000">
        <w:rPr>
          <w:b w:val="1"/>
          <w:bCs w:val="1"/>
          <w:rtl w:val="0"/>
        </w:rPr>
        <w:t xml:space="preserve">la ART nunca puede pagarte menos que el piso mínimo establecido por la normativa vigente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fórmula es la siguiente: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53 × Ingreso Base Mensual × % de incapacidad × (65 / edad)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embargo, si el resultado de ese cálculo es inferior al piso mínimo, </w:t>
      </w:r>
      <w:r w:rsidDel="00000000" w:rsidR="00000000" w:rsidRPr="00000000">
        <w:rPr>
          <w:b w:val="1"/>
          <w:bCs w:val="1"/>
          <w:rtl w:val="0"/>
        </w:rPr>
        <w:t xml:space="preserve">la ART está obligada a abonarte el monto mínimo que corresponda según tu porcentaje de incapacidad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u3oaiuiy4t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Pisos mínimos vigentes</w:t>
      </w:r>
    </w:p>
    <w:tbl>
      <w:tblPr>
        <w:tblStyle w:val="Table6"/>
        <w:tblW w:w="8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75"/>
        <w:gridCol w:w="4610"/>
        <w:tblGridChange w:id="0">
          <w:tblGrid>
            <w:gridCol w:w="4175"/>
            <w:gridCol w:w="46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Piso mínimo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Incapacidad permanente parcial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$97.502.420 × el porcentaje de incapacidad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Incapacidad igual o superior al 50%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 $43.334.414</w:t>
            </w:r>
            <w:r w:rsidDel="00000000" w:rsidR="00000000" w:rsidRPr="00000000">
              <w:rPr>
                <w:rtl w:val="0"/>
              </w:rPr>
              <w:t xml:space="preserve"> (compensación adicional)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Incapacidad total igual o superior al 66%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 $54.168.018</w:t>
            </w:r>
            <w:r w:rsidDel="00000000" w:rsidR="00000000" w:rsidRPr="00000000">
              <w:rPr>
                <w:rtl w:val="0"/>
              </w:rPr>
              <w:t xml:space="preserve"> (compensación adicional)</w:t>
            </w:r>
          </w:p>
        </w:tc>
      </w:tr>
    </w:tbl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En otras palabras, </w:t>
      </w:r>
      <w:r w:rsidDel="00000000" w:rsidR="00000000" w:rsidRPr="00000000">
        <w:rPr>
          <w:b w:val="1"/>
          <w:bCs w:val="1"/>
          <w:rtl w:val="0"/>
        </w:rPr>
        <w:t xml:space="preserve">si la fórmula da un importe mayor, cobrarás ese monto. Si da un importe menor, la ART deberá pagar el piso mínimo. Siempre corresponde el valor más favorable para el trabajador.</w:t>
      </w:r>
    </w:p>
    <w:p w:rsidR="00000000" w:rsidDel="00000000" w:rsidP="00000000" w:rsidRDefault="00000000" w:rsidRPr="00000000" w14:paraId="0000009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Estos valores se actualizan por </w:t>
      </w:r>
      <w:r w:rsidDel="00000000" w:rsidR="00000000" w:rsidRPr="00000000">
        <w:rPr>
          <w:b w:val="1"/>
          <w:bCs w:val="1"/>
          <w:rtl w:val="0"/>
        </w:rPr>
        <w:t xml:space="preserve">RIPTE cada seis meses</w:t>
      </w:r>
      <w:r w:rsidDel="00000000" w:rsidR="00000000" w:rsidRPr="00000000">
        <w:rPr>
          <w:rtl w:val="0"/>
        </w:rPr>
        <w:t xml:space="preserve">. Los montos indicados corresponden a accidentes ocurridos o incapacidades dictaminadas entre el </w:t>
      </w:r>
      <w:r w:rsidDel="00000000" w:rsidR="00000000" w:rsidRPr="00000000">
        <w:rPr>
          <w:b w:val="1"/>
          <w:bCs w:val="1"/>
          <w:rtl w:val="0"/>
        </w:rPr>
        <w:t xml:space="preserve">1° de marzo y el 31 de agosto de 2026</w:t>
      </w:r>
      <w:r w:rsidDel="00000000" w:rsidR="00000000" w:rsidRPr="00000000">
        <w:rPr>
          <w:rtl w:val="0"/>
        </w:rPr>
        <w:t xml:space="preserve">. El próximo ajuste será en </w:t>
      </w:r>
      <w:r w:rsidDel="00000000" w:rsidR="00000000" w:rsidRPr="00000000">
        <w:rPr>
          <w:b w:val="1"/>
          <w:bCs w:val="1"/>
          <w:rtl w:val="0"/>
        </w:rPr>
        <w:t xml:space="preserve">septiembre de 2026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9q7ajpcjpd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 práctico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Supongamos que la incapacidad determinada es del </w:t>
      </w:r>
      <w:r w:rsidDel="00000000" w:rsidR="00000000" w:rsidRPr="00000000">
        <w:rPr>
          <w:b w:val="1"/>
          <w:bCs w:val="1"/>
          <w:rtl w:val="0"/>
        </w:rPr>
        <w:t xml:space="preserve">15%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piso mínimo proporcional se calcula de la siguiente manera: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$97.502.420 × 10% = $9.750.242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al aplicar la fórmula legal el resultado fuera inferior a </w:t>
      </w:r>
      <w:r w:rsidDel="00000000" w:rsidR="00000000" w:rsidRPr="00000000">
        <w:rPr>
          <w:b w:val="1"/>
          <w:bCs w:val="1"/>
          <w:rtl w:val="0"/>
        </w:rPr>
        <w:t xml:space="preserve">$9.750.242</w:t>
      </w:r>
      <w:r w:rsidDel="00000000" w:rsidR="00000000" w:rsidRPr="00000000">
        <w:rPr>
          <w:rtl w:val="0"/>
        </w:rPr>
        <w:t xml:space="preserve"> —por ejemplo, porque el trabajador tiene un sueldo bajo o una edad mayor—, </w:t>
      </w:r>
      <w:r w:rsidDel="00000000" w:rsidR="00000000" w:rsidRPr="00000000">
        <w:rPr>
          <w:b w:val="1"/>
          <w:bCs w:val="1"/>
          <w:rtl w:val="0"/>
        </w:rPr>
        <w:t xml:space="preserve">la ART deberá pagar igualmente ese piso mínimo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Para calcular tu indemnizacion podes hacer el calculo en nuestra calculadora (poner link)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link de contacto ws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cfcfc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cfcfc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cfcfc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cfcfc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fcfcfc" w:val="clear"/>
    </w:tc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