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2cb2244b38a8bea81eb2ceb2261dd20a0c99c28"/>
    <w:p>
      <w:pPr>
        <w:pStyle w:val="Title"/>
      </w:pPr>
      <w:r>
        <w:t xml:space="preserve">Extracción de líneas y su aplicación en vehículos autónomos</w:t>
      </w:r>
    </w:p>
    <w:p>
      <w:pPr>
        <w:pStyle w:val="Subtitle"/>
      </w:pPr>
      <w:r>
        <w:t xml:space="preserve">Convolución y extracción de líneas en visión artificial</w:t>
      </w:r>
    </w:p>
    <w:bookmarkStart w:id="20" w:name="equipo"/>
    <w:p>
      <w:pPr>
        <w:pStyle w:val="Heading2"/>
      </w:pPr>
      <w:r>
        <w:t xml:space="preserve">Equipo</w:t>
      </w:r>
    </w:p>
    <w:p>
      <w:pPr>
        <w:pStyle w:val="FirstParagraph"/>
      </w:pPr>
      <w:r>
        <w:t xml:space="preserve">Alejandro José Martínez Ubeda | A01797775</w:t>
      </w:r>
      <w:r>
        <w:br/>
      </w:r>
      <w:r>
        <w:t xml:space="preserve">Ana Bonavides Aguilar | A01423281</w:t>
      </w:r>
      <w:r>
        <w:br/>
      </w:r>
      <w:r>
        <w:t xml:space="preserve">Diego Falcón Costilla | A01139580</w:t>
      </w:r>
      <w:r>
        <w:br/>
      </w:r>
      <w:r>
        <w:t xml:space="preserve">José Andrés Orantes Guillén | A01174130</w:t>
      </w:r>
    </w:p>
    <w:bookmarkEnd w:id="20"/>
    <w:bookmarkStart w:id="21" w:name="introducción"/>
    <w:p>
      <w:pPr>
        <w:pStyle w:val="Heading2"/>
      </w:pPr>
      <w:r>
        <w:t xml:space="preserve">Introducción</w:t>
      </w:r>
    </w:p>
    <w:p>
      <w:pPr>
        <w:pStyle w:val="FirstParagraph"/>
      </w:pPr>
      <w:r>
        <w:t xml:space="preserve">Un vehículo que se mantiene en su carril necesita saber, cuadro tras cuadro, dónde están las marcas viales. Esa información no viene dada: se obtiene de una imagen, y el primer paso para extraerla es encontrar bordes y líneas, es decir, lugares donde la intensidad cambia bruscamente. La herramienta matemática para hacerlo es la convolución de la imagen con un pequeño kernel. Este trabajo aplica cuatro operadores de detección de bordes a dos escenas reales de autopista, extrae líneas con la transformada de Hough, compara qué encuentra cada operador y relaciona el resultado con las redes neuronales convolucionales (CNN) que hoy hacen esta tarea en los vehículos autónomos.</w:t>
      </w:r>
    </w:p>
    <w:bookmarkEnd w:id="21"/>
    <w:bookmarkStart w:id="25" w:name="parte-1.-observa-y-analiza"/>
    <w:p>
      <w:pPr>
        <w:pStyle w:val="Heading2"/>
      </w:pPr>
      <w:r>
        <w:t xml:space="preserve">Parte 1. Observa y analiza</w:t>
      </w:r>
    </w:p>
    <w:p>
      <w:pPr>
        <w:pStyle w:val="FirstParagraph"/>
      </w:pPr>
      <w:r>
        <w:t xml:space="preserve">El gráfico resumen de la actividad describe el flujo imagen → kernel convolucional → extracción de características → interpretación visual. La convolución desliza el kernel por la imagen y, en cada posición, suma los productos entre los coeficientes y los píxeles vecinos. Según los coeficientes, el resultado es un suavizado o una medida de cambio de intensidad:</w:t>
      </w:r>
    </w:p>
    <w:tbl>
      <w:tblPr>
        <w:tblStyle w:val="Table"/>
        <w:tblW w:type="pct" w:w="0.0"/>
        <w:tblBorders>
          <w:top w:val="single" w:sz="4" w:color="C9D3EA"/>
          <w:left w:val="single" w:sz="4" w:color="C9D3EA"/>
          <w:bottom w:val="single" w:sz="4" w:color="C9D3EA"/>
          <w:right w:val="single" w:sz="4" w:color="C9D3EA"/>
          <w:insideH w:val="single" w:sz="4" w:color="C9D3EA"/>
          <w:insideV w:val="single" w:sz="4" w:color="C9D3EA"/>
        </w:tblBorders>
        <w:tblLook w:firstRow="1" w:lastRow="0" w:firstColumn="0" w:lastColumn="0" w:noHBand="0" w:noVBand="0" w:val="0020"/>
      </w:tblPr>
      <w:tblGrid/>
      <w:tr>
        <w:tc>
          <w:tcPr>
            <w:shd w:val="clear" w:color="auto" w:fill="0B3D91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Operador</w:t>
            </w:r>
          </w:p>
        </w:tc>
        <w:tc>
          <w:tcPr>
            <w:shd w:val="clear" w:color="auto" w:fill="0B3D91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Kernel(es) 3×3 (filas separadas por “;”)</w:t>
            </w:r>
          </w:p>
        </w:tc>
        <w:tc>
          <w:tcPr>
            <w:shd w:val="clear" w:color="auto" w:fill="0B3D91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Qué mide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Sobel</w:t>
            </w:r>
          </w:p>
        </w:tc>
        <w:tc>
          <w:p>
            <w:pPr>
              <w:pStyle w:val="Compact"/>
              <w:jc w:val="left"/>
            </w:pPr>
            <w:r>
              <w:t xml:space="preserve">Gx = [−1 0 1; −2 0 2; −1 0 1], Gy = Gxᵀ</w:t>
            </w:r>
          </w:p>
        </w:tc>
        <w:tc>
          <w:p>
            <w:pPr>
              <w:pStyle w:val="Compact"/>
              <w:jc w:val="left"/>
            </w:pPr>
            <w:r>
              <w:t xml:space="preserve">Gradiente (primera derivada) con suavizado incorporado; magnitud √(Gx² + Gy²) y dirección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Prewitt</w:t>
            </w:r>
          </w:p>
        </w:tc>
        <w:tc>
          <w:p>
            <w:pPr>
              <w:pStyle w:val="Compact"/>
              <w:jc w:val="left"/>
            </w:pPr>
            <w:r>
              <w:t xml:space="preserve">Gx = [−1 0 1; −1 0 1; −1 0 1], Gy = Gxᵀ</w:t>
            </w:r>
          </w:p>
        </w:tc>
        <w:tc>
          <w:p>
            <w:pPr>
              <w:pStyle w:val="Compact"/>
              <w:jc w:val="left"/>
            </w:pPr>
            <w:r>
              <w:t xml:space="preserve">Gradiente con promedio uniforme de las tres filas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Laplaciano</w:t>
            </w:r>
          </w:p>
        </w:tc>
        <w:tc>
          <w:p>
            <w:pPr>
              <w:pStyle w:val="Compact"/>
              <w:jc w:val="left"/>
            </w:pPr>
            <w:r>
              <w:t xml:space="preserve">[0 1 0; 1 −4 1; 0 1 0]</w:t>
            </w:r>
          </w:p>
        </w:tc>
        <w:tc>
          <w:p>
            <w:pPr>
              <w:pStyle w:val="Compact"/>
              <w:jc w:val="left"/>
            </w:pPr>
            <w:r>
              <w:t xml:space="preserve">Segunda derivada; responde a cambios de gradiente; sin dirección (isótropo)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Canny</w:t>
            </w:r>
          </w:p>
        </w:tc>
        <w:tc>
          <w:p>
            <w:pPr>
              <w:pStyle w:val="Compact"/>
              <w:jc w:val="left"/>
            </w:pPr>
            <w:r>
              <w:t xml:space="preserve">Gauss + Sobel + supresión de no-máximos + umbrales con histéresis</w:t>
            </w:r>
          </w:p>
        </w:tc>
        <w:tc>
          <w:p>
            <w:pPr>
              <w:pStyle w:val="Compact"/>
              <w:jc w:val="left"/>
            </w:pPr>
            <w:r>
              <w:t xml:space="preserve">Bordes delgados (1 píxel) y conectados</w:t>
            </w:r>
          </w:p>
        </w:tc>
      </w:tr>
    </w:tbl>
    <w:p>
      <w:pPr>
        <w:pStyle w:val="BodyText"/>
      </w:pPr>
      <w:r>
        <w:rPr>
          <w:bCs/>
          <w:b/>
        </w:rPr>
        <w:t xml:space="preserve">Tabla 1.</w:t>
      </w:r>
      <w:r>
        <w:t xml:space="preserve"> </w:t>
      </w:r>
      <w:r>
        <w:t xml:space="preserve">Operadores empleados (Gonzalez &amp; Woods, 2018; Canny, 1986).</w:t>
      </w:r>
    </w:p>
    <w:bookmarkStart w:id="22" w:name="X9859940ef90c849dbe8abb92b5210bdc7fe04fd"/>
    <w:p>
      <w:pPr>
        <w:pStyle w:val="Heading3"/>
      </w:pPr>
      <w:r>
        <w:t xml:space="preserve">¿Por qué los bordes y las líneas son importantes en una imagen?</w:t>
      </w:r>
    </w:p>
    <w:p>
      <w:pPr>
        <w:pStyle w:val="FirstParagraph"/>
      </w:pPr>
      <w:r>
        <w:t xml:space="preserve">Porque concentran la información estructural: los contornos de los objetos, los límites entre superficies y las marcas pintadas casi siempre aparecen como cambios de intensidad. Una imagen de 1280×720 tiene casi un millón de píxeles, pero los bordes suelen ser una pequeña fracción: en las escenas analizadas, el mapa de Canny marca solo entre 2.5 % y 2.9 % de los píxeles de la calzada. Reducir la imagen a sus bordes conserva lo esencial y descarta lo demás, lo que facilita el reconocimiento y disminuye el cómputo.</w:t>
      </w:r>
    </w:p>
    <w:bookmarkEnd w:id="22"/>
    <w:bookmarkStart w:id="23" w:name="Xc5a3b3cae6f6593b18f25044b5e8b7890acc92d"/>
    <w:p>
      <w:pPr>
        <w:pStyle w:val="Heading3"/>
      </w:pPr>
      <w:r>
        <w:t xml:space="preserve">¿Cómo ayuda la convolución a detectar estructuras relevantes?</w:t>
      </w:r>
    </w:p>
    <w:p>
      <w:pPr>
        <w:pStyle w:val="FirstParagraph"/>
      </w:pPr>
      <w:r>
        <w:t xml:space="preserve">Un kernel de gradiente calcula, en cada píxel, una estimación de la derivada de la intensidad: es grande donde hay una transición y casi cero en las zonas uniformes. Una marca blanca sobre asfalto gris produce dos transiciones (gris→blanco y blanco→gris), y por eso el mapa de bordes muestra la marca como una franja o dos líneas paralelas. Como todo se reduce a sumas de productos, es una operación muy rápida y paralelizable, que se aplica al cuadro completo en milisegundos.</w:t>
      </w:r>
    </w:p>
    <w:bookmarkEnd w:id="23"/>
    <w:bookmarkStart w:id="24" w:name="Xcf205acf6fee93d90c3185803204d82260264ac"/>
    <w:p>
      <w:pPr>
        <w:pStyle w:val="Heading3"/>
      </w:pPr>
      <w:r>
        <w:t xml:space="preserve">¿Qué problemas podrían existir si un vehículo autónomo no detecta correctamente los carriles?</w:t>
      </w:r>
    </w:p>
    <w:p>
      <w:pPr>
        <w:pStyle w:val="FirstParagraph"/>
      </w:pPr>
      <w:r>
        <w:t xml:space="preserve">El vehículo perdería su referencia lateral: podría desviarse del carril sin advertirlo, no sabría si un cambio de carril es seguro o cuánto espacio tiene a cada lado, y sistemas de asistencia como la alerta de salida o el mantenimiento de carril dejarían de funcionar o darían falsas alarmas. Los errores no son iguales: una línea no detectada deja al sistema sin información, mientras que una línea falsa (una sombra, el borde de un guardarraíl o la parte trasera de otro vehículo) puede llevarlo a seguir una trayectoria equivocada. Por eso la extracción de líneas se acompaña de filtros de plausibilidad, como se hace en la parte práctica.</w:t>
      </w:r>
    </w:p>
    <w:bookmarkEnd w:id="24"/>
    <w:bookmarkEnd w:id="25"/>
    <w:bookmarkStart w:id="31" w:name="parte-2.-aplicación-práctica"/>
    <w:p>
      <w:pPr>
        <w:pStyle w:val="Heading2"/>
      </w:pPr>
      <w:r>
        <w:t xml:space="preserve">Parte 2. Aplicación práctica</w:t>
      </w:r>
    </w:p>
    <w:p>
      <w:pPr>
        <w:pStyle w:val="FirstParagraph"/>
      </w:pPr>
      <w:r>
        <w:rPr>
          <w:bCs/>
          <w:b/>
        </w:rPr>
        <w:t xml:space="preserve">Imágenes.</w:t>
      </w:r>
      <w:r>
        <w:t xml:space="preserve"> </w:t>
      </w:r>
      <w:r>
        <w:t xml:space="preserve">Dos fotografías de dashcam en autopistas de Florida (Rivera, 2025a, 2025b), con licencia CC BY 4.0: la I-75, con un vehículo adelante, línea blanca continua a la derecha, línea amarilla a la izquierda y marcas discontinuas; y la I-10, en una salida con marcas discontinuas y una línea blanca continua que se separa hacia la derecha. Las fotos se redujeron a 1280 px de ancho.</w:t>
      </w:r>
    </w:p>
    <w:p>
      <w:pPr>
        <w:pStyle w:val="BodyText"/>
      </w:pPr>
      <w:r>
        <w:rPr>
          <w:bCs/>
          <w:b/>
        </w:rPr>
        <w:t xml:space="preserve">Procedimiento (igual para los cuatro operadores).</w:t>
      </w:r>
      <w:r>
        <w:t xml:space="preserve"> </w:t>
      </w:r>
      <w:r>
        <w:t xml:space="preserve">(1) Conversión a gris y suavizado gaussiano 5×5 (σ = 1.2) para reducir el ruido. (2) Operador de bordes. (3) Binarización: para Sobel, Prewitt y Laplaciano se conserva el 8 % de píxeles con mayor respuesta dentro de la zona de calzada, para compararlos con el mismo criterio; Canny usa sus propios umbrales (50 y 150). (4) Todo se restringe a un trapecio sobre la calzada (región de interés), lo que excluye el cielo, la vegetación y la fecha y ubicación que imprime la propia cámara, que de otro modo producen cientos de líneas falsas. (5) Transformada de Hough probabilística para extraer segmentos de recta (Duda &amp; Hart, 1972).</w:t>
      </w:r>
    </w:p>
    <w:p>
      <w:pPr>
        <w:pStyle w:val="CaptionedFigure"/>
      </w:pPr>
      <w:r>
        <w:drawing>
          <wp:inline>
            <wp:extent cx="5174511" cy="7031665"/>
            <wp:effectExtent b="0" l="0" r="0" t="0"/>
            <wp:docPr descr="Figura 1. Autopista I-75 (foto: M. Rivera, CC BY 4.0). Escena completa con la zona de análisis y respuesta de cada operador en la franja de la calzada." title="" id="1" name="Picture"/>
            <a:graphic>
              <a:graphicData uri="http://schemas.openxmlformats.org/drawingml/2006/picture">
                <pic:pic>
                  <pic:nvPicPr>
                    <pic:cNvPr descr="figuras/figA_respuestas_autopista_i7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4511" cy="7031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Figura 1.</w:t>
      </w:r>
      <w:r>
        <w:t xml:space="preserve"> </w:t>
      </w:r>
      <w:r>
        <w:t xml:space="preserve">Autopista I-75 (foto: M. Rivera, CC BY 4.0). Escena completa con la zona de análisis y respuesta de cada operador en la franja de la calzada.</w:t>
      </w:r>
    </w:p>
    <w:bookmarkStart w:id="30" w:name="efecto-producido-por-cada-filtro"/>
    <w:p>
      <w:pPr>
        <w:pStyle w:val="Heading3"/>
      </w:pPr>
      <w:r>
        <w:t xml:space="preserve">Efecto producido por cada filtro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Sobel.</w:t>
      </w:r>
      <w:r>
        <w:t xml:space="preserve"> </w:t>
      </w:r>
      <w:r>
        <w:t xml:space="preserve">Produce bordes gruesos y continuos. La línea blanca continua y las marcas discontinuas aparecen como trazos claros; también resaltan el contorno del vehículo, el guardarraíl y los postes. El suavizado que incorpora evita gran parte del ruido de la textura del asfalto.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Prewitt.</w:t>
      </w:r>
      <w:r>
        <w:t xml:space="preserve"> </w:t>
      </w:r>
      <w:r>
        <w:t xml:space="preserve">Da un resultado casi idéntico al de Sobel (en Hough, 11 segmentos plausibles en ambos en la I-75); al pesar igual las tres filas del kernel suaviza un poco menos, y la diferencia visual es mínima.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Laplaciano.</w:t>
      </w:r>
      <w:r>
        <w:t xml:space="preserve"> </w:t>
      </w:r>
      <w:r>
        <w:t xml:space="preserve">Marca los bordes con línea más fina (responde a la curvatura, no al gradiente) pero es el más sensible a la textura del pavimento y del pasto: su mapa es el más granuloso. En la I-10 fue el único que recuperó las marcas discontinuas del centro (figura 4).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Canny.</w:t>
      </w:r>
      <w:r>
        <w:t xml:space="preserve"> </w:t>
      </w:r>
      <w:r>
        <w:t xml:space="preserve">Genera bordes de un píxel de grosor, conectados y con mucho menos ruido (2.5 %–2.9 % de píxeles de borde frente a 8 % de los otros tres por construcción), y el mínimo de segmentos (10) al aplicar Hough. Es el mapa más limpio, pero en la I-10 conservó menos marcas de carril.</w:t>
      </w:r>
    </w:p>
    <w:p>
      <w:pPr>
        <w:pStyle w:val="CaptionedFigure"/>
      </w:pPr>
      <w:r>
        <w:drawing>
          <wp:inline>
            <wp:extent cx="5753100" cy="3821904"/>
            <wp:effectExtent b="0" l="0" r="0" t="0"/>
            <wp:docPr descr="Figura 2. I-75: segmentos de Hough sobre el mapa de bordes de cada operador. Verde: inclinación plausible de carril (entre 20° y 80° respecto a la horizontal); rojo: descartado. El vehículo de adelante genera segmentos horizontales descartados." title="" id="1" name="Picture"/>
            <a:graphic>
              <a:graphicData uri="http://schemas.openxmlformats.org/drawingml/2006/picture">
                <pic:pic>
                  <pic:nvPicPr>
                    <pic:cNvPr descr="figuras/figB_hough_autopista_i7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821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Figura 2.</w:t>
      </w:r>
      <w:r>
        <w:t xml:space="preserve"> </w:t>
      </w:r>
      <w:r>
        <w:t xml:space="preserve">I-75: segmentos de Hough sobre el mapa de bordes de cada operador. Verde: inclinación plausible de carril (entre 20° y 80° respecto a la horizontal); rojo: descartado. El vehículo de adelante genera segmentos horizontales descartados.</w:t>
      </w:r>
    </w:p>
    <w:p>
      <w:pPr>
        <w:pStyle w:val="CaptionedFigure"/>
      </w:pPr>
      <w:r>
        <w:drawing>
          <wp:inline>
            <wp:extent cx="5174511" cy="7024576"/>
            <wp:effectExtent b="0" l="0" r="0" t="0"/>
            <wp:docPr descr="Figura 3. Autopista I-10 (foto: M. Rivera, CC BY 4.0). Escena, zona de análisis y respuesta de cada operador." title="" id="1" name="Picture"/>
            <a:graphic>
              <a:graphicData uri="http://schemas.openxmlformats.org/drawingml/2006/picture">
                <pic:pic>
                  <pic:nvPicPr>
                    <pic:cNvPr descr="figuras/figA_respuestas_autopista_i1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4511" cy="70245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Figura 3.</w:t>
      </w:r>
      <w:r>
        <w:t xml:space="preserve"> </w:t>
      </w:r>
      <w:r>
        <w:t xml:space="preserve">Autopista I-10 (foto: M. Rivera, CC BY 4.0). Escena, zona de análisis y respuesta de cada operador.</w:t>
      </w:r>
    </w:p>
    <w:p>
      <w:pPr>
        <w:pStyle w:val="CaptionedFigure"/>
      </w:pPr>
      <w:r>
        <w:drawing>
          <wp:inline>
            <wp:extent cx="5753100" cy="3821904"/>
            <wp:effectExtent b="0" l="0" r="0" t="0"/>
            <wp:docPr descr="Figura 4. I-10: segmentos de Hough para cada operador. Solo el Laplaciano recupera las marcas discontinuas del centro; los otros se quedan con la línea blanca continua de la derecha." title="" id="1" name="Picture"/>
            <a:graphic>
              <a:graphicData uri="http://schemas.openxmlformats.org/drawingml/2006/picture">
                <pic:pic>
                  <pic:nvPicPr>
                    <pic:cNvPr descr="figuras/figB_hough_autopista_i1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821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Figura 4.</w:t>
      </w:r>
      <w:r>
        <w:t xml:space="preserve"> </w:t>
      </w:r>
      <w:r>
        <w:t xml:space="preserve">I-10: segmentos de Hough para cada operador. Solo el Laplaciano recupera las marcas discontinuas del centro; los otros se quedan con la línea blanca continua de la derecha.</w:t>
      </w:r>
    </w:p>
    <w:tbl>
      <w:tblPr>
        <w:tblStyle w:val="Table"/>
        <w:tblW w:type="pct" w:w="0.0"/>
        <w:tblBorders>
          <w:top w:val="single" w:sz="4" w:color="C9D3EA"/>
          <w:left w:val="single" w:sz="4" w:color="C9D3EA"/>
          <w:bottom w:val="single" w:sz="4" w:color="C9D3EA"/>
          <w:right w:val="single" w:sz="4" w:color="C9D3EA"/>
          <w:insideH w:val="single" w:sz="4" w:color="C9D3EA"/>
          <w:insideV w:val="single" w:sz="4" w:color="C9D3EA"/>
        </w:tblBorders>
        <w:tblLook w:firstRow="1" w:lastRow="0" w:firstColumn="0" w:lastColumn="0" w:noHBand="0" w:noVBand="0" w:val="0020"/>
      </w:tblPr>
      <w:tblGrid/>
      <w:tr>
        <w:tc>
          <w:tcPr>
            <w:shd w:val="clear" w:color="auto" w:fill="0B3D91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Operador</w:t>
            </w:r>
          </w:p>
        </w:tc>
        <w:tc>
          <w:tcPr>
            <w:shd w:val="clear" w:color="auto" w:fill="0B3D91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I-75: segmentos</w:t>
            </w:r>
          </w:p>
        </w:tc>
        <w:tc>
          <w:tcPr>
            <w:shd w:val="clear" w:color="auto" w:fill="0B3D91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I-75: plausibles</w:t>
            </w:r>
          </w:p>
        </w:tc>
        <w:tc>
          <w:tcPr>
            <w:shd w:val="clear" w:color="auto" w:fill="0B3D91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I-10: segmentos</w:t>
            </w:r>
          </w:p>
        </w:tc>
        <w:tc>
          <w:tcPr>
            <w:shd w:val="clear" w:color="auto" w:fill="0B3D91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I-10: plausibles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Sobel</w:t>
            </w:r>
          </w:p>
        </w:tc>
        <w:tc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p>
            <w:pPr>
              <w:pStyle w:val="Compact"/>
              <w:jc w:val="left"/>
            </w:pPr>
            <w:r>
              <w:t xml:space="preserve">11 (30 %)</w:t>
            </w:r>
          </w:p>
        </w:tc>
        <w:tc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p>
            <w:pPr>
              <w:pStyle w:val="Compact"/>
              <w:jc w:val="left"/>
            </w:pPr>
            <w:r>
              <w:t xml:space="preserve">11 (38 %)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Prewitt</w:t>
            </w:r>
          </w:p>
        </w:tc>
        <w:tc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p>
            <w:pPr>
              <w:pStyle w:val="Compact"/>
              <w:jc w:val="left"/>
            </w:pPr>
            <w:r>
              <w:t xml:space="preserve">11 (30 %)</w:t>
            </w:r>
          </w:p>
        </w:tc>
        <w:tc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p>
            <w:pPr>
              <w:pStyle w:val="Compact"/>
              <w:jc w:val="left"/>
            </w:pPr>
            <w:r>
              <w:t xml:space="preserve">12 (38 %)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Laplaciano</w:t>
            </w:r>
          </w:p>
        </w:tc>
        <w:tc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p>
            <w:pPr>
              <w:pStyle w:val="Compact"/>
              <w:jc w:val="left"/>
            </w:pPr>
            <w:r>
              <w:t xml:space="preserve">9 (24 %)</w:t>
            </w:r>
          </w:p>
        </w:tc>
        <w:tc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p>
            <w:pPr>
              <w:pStyle w:val="Compact"/>
              <w:jc w:val="left"/>
            </w:pPr>
            <w:r>
              <w:t xml:space="preserve">12 (35 %)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Canny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6 (60 %)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3 (30 %)</w:t>
            </w:r>
          </w:p>
        </w:tc>
      </w:tr>
    </w:tbl>
    <w:p>
      <w:pPr>
        <w:pStyle w:val="BodyText"/>
      </w:pPr>
      <w:r>
        <w:rPr>
          <w:bCs/>
          <w:b/>
        </w:rPr>
        <w:t xml:space="preserve">Tabla 2.</w:t>
      </w:r>
      <w:r>
        <w:t xml:space="preserve"> </w:t>
      </w:r>
      <w:r>
        <w:t xml:space="preserve">Segmentos de Hough en la zona de calzada; “plausible” = inclinación entre 20° y 80° respecto a la horizontal.</w:t>
      </w:r>
    </w:p>
    <w:p>
      <w:pPr>
        <w:pStyle w:val="BodyText"/>
      </w:pPr>
      <w:r>
        <w:rPr>
          <w:bCs/>
          <w:b/>
        </w:rPr>
        <w:t xml:space="preserve">Cómo leer estos resultados.</w:t>
      </w:r>
      <w:r>
        <w:t xml:space="preserve"> </w:t>
      </w:r>
      <w:r>
        <w:t xml:space="preserve">Son dos imágenes y un criterio de plausibilidad muy simple, por lo que sirven para ilustrar el comportamiento de cada operador, no para declarar un ganador general. El criterio de 20°–80° descarta las líneas casi horizontales; por eso quedan fuera el borde amarillo izquierdo y el guardarraíl, que en esta cámara de gran angular se ven muy tendidos, y también algunas marcas discontinuas. Un sistema real usaría además la geometría de perspectiva (punto de fuga, vista cenital) y seguimiento entre cuadros. Lo que sí se observa con claridad es que los cuatro operadores encuentran la línea blanca continua, que Canny es el más limpio y que el Laplaciano es el más sensible al detalle fino, tanto el útil como el ruido.</w:t>
      </w:r>
    </w:p>
    <w:bookmarkEnd w:id="30"/>
    <w:bookmarkEnd w:id="31"/>
    <w:bookmarkStart w:id="36" w:name="X26adf5b88f2d47c88f315db3876bbfd7afaa8ae"/>
    <w:p>
      <w:pPr>
        <w:pStyle w:val="Heading2"/>
      </w:pPr>
      <w:r>
        <w:t xml:space="preserve">Parte 3. Relación con los vehículos autónomos</w:t>
      </w:r>
    </w:p>
    <w:bookmarkStart w:id="32" w:name="X28c17e04508b82141909e289c5586fe589bf251"/>
    <w:p>
      <w:pPr>
        <w:pStyle w:val="Heading3"/>
      </w:pPr>
      <w:r>
        <w:t xml:space="preserve">¿Cómo ayudan los filtros convolucionales a detectar carriles o límites de carretera?</w:t>
      </w:r>
    </w:p>
    <w:p>
      <w:pPr>
        <w:pStyle w:val="FirstParagraph"/>
      </w:pPr>
      <w:r>
        <w:t xml:space="preserve">Los operadores de gradiente transforman la imagen en un mapa donde las marcas viales destacan como bordes; a partir de ahí, la transformada de Hough agrupa los píxeles de borde alineados en rectas y una región de interés elimina lo que no es calzada. En este trabajo esa cadena (suavizado → convolución → umbral → región de interés → Hough) recupera la línea blanca continua con los cuatro operadores, y las marcas discontinuas con alguno de ellos. Es una solución simple, rápida y explicable, pero depende de umbrales fijos, de que las marcas estén bien pintadas y de que la iluminación sea razonable.</w:t>
      </w:r>
    </w:p>
    <w:bookmarkEnd w:id="32"/>
    <w:bookmarkStart w:id="33" w:name="Xb4c1066184e241cf8363cf5ab67d0978639e574"/>
    <w:p>
      <w:pPr>
        <w:pStyle w:val="Heading3"/>
      </w:pPr>
      <w:r>
        <w:t xml:space="preserve">¿Por qué la extracción de líneas es importante en conducción autónoma?</w:t>
      </w:r>
    </w:p>
    <w:p>
      <w:pPr>
        <w:pStyle w:val="FirstParagraph"/>
      </w:pPr>
      <w:r>
        <w:t xml:space="preserve">Las marcas de carril son la referencia geométrica que permite localizarse lateralmente dentro de la vía, planificar la trayectoria y decidir si un cambio de carril es posible. A diferencia de un mapa, las líneas se ven en tiempo real y reflejan la realidad actual de la vía (obras, desvíos, desgaste). Además son una restricción de plausibilidad para otras tareas: un objeto que invade la línea es más relevante que uno fuera de la calzada.</w:t>
      </w:r>
    </w:p>
    <w:bookmarkEnd w:id="33"/>
    <w:bookmarkStart w:id="35" w:name="X21e7443d72c7431879b67469639d99abea86c17"/>
    <w:p>
      <w:pPr>
        <w:pStyle w:val="Heading3"/>
      </w:pPr>
      <w:r>
        <w:t xml:space="preserve">¿Cómo se relaciona la convolución con las Redes Neuronales Convolucionales (CNN)?</w:t>
      </w:r>
    </w:p>
    <w:p>
      <w:pPr>
        <w:pStyle w:val="FirstParagraph"/>
      </w:pPr>
      <w:r>
        <w:t xml:space="preserve">Una capa convolucional de una CNN hace exactamente la operación de este trabajo: convoluciona la imagen con varios kernels, suma un sesgo y aplica una no linealidad (habitualmente ReLU); después, un pooling reduce la resolución. La diferencia esencial es que en Sobel o Prewitt los coeficientes los fija una persona, mientras que en una CNN se aprenden a partir de datos mediante retropropagación (LeCun et al., 1998). Los kernels aprendidos en la primera capa de redes entrenadas en imágenes naturales resultan selectivos a frecuencia y orientación, como los detectores de bordes clásicos (Krizhevsky et al., 2012). La figura 5 reproduce el esquema con cuatro kernels orientados (0°, 45°, 90° y 135°): cada uno responde a bordes de una orientación distinta, y tras ReLU y max-pooling quedan mapas de características más pequeños que la capa siguiente combinará.</w:t>
      </w:r>
    </w:p>
    <w:p>
      <w:pPr>
        <w:pStyle w:val="CaptionedFigure"/>
      </w:pPr>
      <w:r>
        <w:drawing>
          <wp:inline>
            <wp:extent cx="5753100" cy="2147824"/>
            <wp:effectExtent b="0" l="0" r="0" t="0"/>
            <wp:docPr descr="Figura 5. Una capa convolucional con un banco de cuatro kernels orientados (derivados del Sobel), ReLU y max-pooling 2×2 sobre la franja de la calzada de la I-75. Los kernels se giraron con interpolación, por eso algunos coeficientes no son enteros." title="" id="1" name="Picture"/>
            <a:graphic>
              <a:graphicData uri="http://schemas.openxmlformats.org/drawingml/2006/picture">
                <pic:pic>
                  <pic:nvPicPr>
                    <pic:cNvPr descr="figuras/figC_capa_cn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1478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Figura 5.</w:t>
      </w:r>
      <w:r>
        <w:t xml:space="preserve"> </w:t>
      </w:r>
      <w:r>
        <w:t xml:space="preserve">Una capa convolucional con un banco de cuatro kernels orientados (derivados del Sobel), ReLU y max-pooling 2×2 sobre la franja de la calzada de la I-75. Los kernels se giraron con interpolación, por eso algunos coeficientes no son enteros.</w:t>
      </w:r>
    </w:p>
    <w:p>
      <w:pPr>
        <w:pStyle w:val="BodyText"/>
      </w:pPr>
      <w:r>
        <w:t xml:space="preserve">En detección de carriles, los sistemas modernos sustituyen la cadena manual por CNN que segmentan las marcas píxel a píxel, con mayor robustez ante sombras, desgaste y marcas discontinuas. Un ejemplo es LaneNet, que plantea la detección de carriles como segmentación por instancias con una red convolucional y evita las heurísticas de características hechas a mano (Neven et al., 2018). Aun así, los conceptos de esta práctica (gradiente, kernel, orientación, región de interés) siguen siendo la base para entender qué aprende esa red y cómo depurarla.</w:t>
      </w:r>
    </w:p>
    <w:bookmarkEnd w:id="35"/>
    <w:bookmarkEnd w:id="36"/>
    <w:bookmarkStart w:id="44" w:name="referencias"/>
    <w:p>
      <w:pPr>
        <w:pStyle w:val="Heading2"/>
      </w:pPr>
      <w:r>
        <w:t xml:space="preserve">Referencias</w:t>
      </w:r>
    </w:p>
    <w:p>
      <w:pPr>
        <w:pStyle w:val="FirstParagraph"/>
      </w:pPr>
      <w:r>
        <w:t xml:space="preserve">Bradski, G. (2000). The OpenCV library.</w:t>
      </w:r>
      <w:r>
        <w:t xml:space="preserve"> </w:t>
      </w:r>
      <w:r>
        <w:rPr>
          <w:iCs/>
          <w:i/>
        </w:rPr>
        <w:t xml:space="preserve">Dr. Dobb’s Journal of Software Tools, 25</w:t>
      </w:r>
      <w:r>
        <w:t xml:space="preserve">(11), 120–123.</w:t>
      </w:r>
    </w:p>
    <w:p>
      <w:pPr>
        <w:pStyle w:val="BodyText"/>
      </w:pPr>
      <w:r>
        <w:t xml:space="preserve">Canny, J. (1986). A computational approach to edge detection.</w:t>
      </w:r>
      <w:r>
        <w:t xml:space="preserve"> </w:t>
      </w:r>
      <w:r>
        <w:rPr>
          <w:iCs/>
          <w:i/>
        </w:rPr>
        <w:t xml:space="preserve">IEEE Transactions on Pattern Analysis and Machine Intelligence, PAMI-8</w:t>
      </w:r>
      <w:r>
        <w:t xml:space="preserve">(6), 679–698.</w:t>
      </w:r>
      <w:r>
        <w:t xml:space="preserve"> </w:t>
      </w:r>
      <w:hyperlink r:id="rId37">
        <w:r>
          <w:rPr>
            <w:rStyle w:val="Hyperlink"/>
          </w:rPr>
          <w:t xml:space="preserve">https://doi.org/10.1109/TPAMI.1986.4767851</w:t>
        </w:r>
      </w:hyperlink>
    </w:p>
    <w:p>
      <w:pPr>
        <w:pStyle w:val="BodyText"/>
      </w:pPr>
      <w:r>
        <w:t xml:space="preserve">Duda, R. O., &amp; Hart, P. E. (1972). Use of the Hough transformation to detect lines and curves in pictures.</w:t>
      </w:r>
      <w:r>
        <w:t xml:space="preserve"> </w:t>
      </w:r>
      <w:r>
        <w:rPr>
          <w:iCs/>
          <w:i/>
        </w:rPr>
        <w:t xml:space="preserve">Communications of the ACM, 15</w:t>
      </w:r>
      <w:r>
        <w:t xml:space="preserve">(1), 11–15.</w:t>
      </w:r>
      <w:r>
        <w:t xml:space="preserve"> </w:t>
      </w:r>
      <w:hyperlink r:id="rId38">
        <w:r>
          <w:rPr>
            <w:rStyle w:val="Hyperlink"/>
          </w:rPr>
          <w:t xml:space="preserve">https://doi.org/10.1145/361237.361242</w:t>
        </w:r>
      </w:hyperlink>
    </w:p>
    <w:p>
      <w:pPr>
        <w:pStyle w:val="BodyText"/>
      </w:pPr>
      <w:r>
        <w:t xml:space="preserve">Gonzalez, R. C., &amp; Woods, R. E. (2018).</w:t>
      </w:r>
      <w:r>
        <w:t xml:space="preserve"> </w:t>
      </w:r>
      <w:r>
        <w:rPr>
          <w:iCs/>
          <w:i/>
        </w:rPr>
        <w:t xml:space="preserve">Digital image processing</w:t>
      </w:r>
      <w:r>
        <w:t xml:space="preserve"> </w:t>
      </w:r>
      <w:r>
        <w:t xml:space="preserve">(4.ª ed.). Pearson.</w:t>
      </w:r>
    </w:p>
    <w:p>
      <w:pPr>
        <w:pStyle w:val="BodyText"/>
      </w:pPr>
      <w:r>
        <w:t xml:space="preserve">Krizhevsky, A., Sutskever, I., &amp; Hinton, G. E. (2012). ImageNet classification with deep convolutional neural networks.</w:t>
      </w:r>
      <w:r>
        <w:t xml:space="preserve"> </w:t>
      </w:r>
      <w:r>
        <w:rPr>
          <w:iCs/>
          <w:i/>
        </w:rPr>
        <w:t xml:space="preserve">Advances in Neural Information Processing Systems, 25</w:t>
      </w:r>
      <w:r>
        <w:t xml:space="preserve">, 1097–1105.</w:t>
      </w:r>
    </w:p>
    <w:p>
      <w:pPr>
        <w:pStyle w:val="BodyText"/>
      </w:pPr>
      <w:r>
        <w:t xml:space="preserve">LeCun, Y., Bottou, L., Bengio, Y., &amp; Haffner, P. (1998). Gradient-based learning applied to document recognition.</w:t>
      </w:r>
      <w:r>
        <w:t xml:space="preserve"> </w:t>
      </w:r>
      <w:r>
        <w:rPr>
          <w:iCs/>
          <w:i/>
        </w:rPr>
        <w:t xml:space="preserve">Proceedings of the IEEE, 86</w:t>
      </w:r>
      <w:r>
        <w:t xml:space="preserve">(11), 2278–2324.</w:t>
      </w:r>
      <w:r>
        <w:t xml:space="preserve"> </w:t>
      </w:r>
      <w:hyperlink r:id="rId39">
        <w:r>
          <w:rPr>
            <w:rStyle w:val="Hyperlink"/>
          </w:rPr>
          <w:t xml:space="preserve">https://doi.org/10.1109/5.726791</w:t>
        </w:r>
      </w:hyperlink>
    </w:p>
    <w:p>
      <w:pPr>
        <w:pStyle w:val="BodyText"/>
      </w:pPr>
      <w:r>
        <w:t xml:space="preserve">Neven, D., De Brabandere, B., Georgoulis, S., Proesmans, M., &amp; Van Gool, L. (2018). Towards end-to-end lane detection: An instance segmentation approach. En</w:t>
      </w:r>
      <w:r>
        <w:t xml:space="preserve"> </w:t>
      </w:r>
      <w:r>
        <w:rPr>
          <w:iCs/>
          <w:i/>
        </w:rPr>
        <w:t xml:space="preserve">2018 IEEE Intelligent Vehicles Symposium (IV)</w:t>
      </w:r>
      <w:r>
        <w:t xml:space="preserve"> </w:t>
      </w:r>
      <w:r>
        <w:t xml:space="preserve">(pp. 286–291). IEEE.</w:t>
      </w:r>
      <w:r>
        <w:t xml:space="preserve"> </w:t>
      </w:r>
      <w:hyperlink r:id="rId40">
        <w:r>
          <w:rPr>
            <w:rStyle w:val="Hyperlink"/>
          </w:rPr>
          <w:t xml:space="preserve">https://doi.org/10.1109/IVS.2018.8500547</w:t>
        </w:r>
      </w:hyperlink>
    </w:p>
    <w:p>
      <w:pPr>
        <w:pStyle w:val="BodyText"/>
      </w:pPr>
      <w:r>
        <w:t xml:space="preserve">OpenAI. (2026).</w:t>
      </w:r>
      <w:r>
        <w:t xml:space="preserve"> </w:t>
      </w:r>
      <w:r>
        <w:rPr>
          <w:iCs/>
          <w:i/>
        </w:rPr>
        <w:t xml:space="preserve">Convolución: De píxeles a decisiones inteligentes</w:t>
      </w:r>
      <w:r>
        <w:t xml:space="preserve"> </w:t>
      </w:r>
      <w:r>
        <w:t xml:space="preserve">[Imagen generada con IA]. Material de la actividad, Visión computacional para imágenes y video. ChatGPT.</w:t>
      </w:r>
    </w:p>
    <w:p>
      <w:pPr>
        <w:pStyle w:val="BodyText"/>
      </w:pPr>
      <w:r>
        <w:t xml:space="preserve">Prewitt, J. M. S. (1970). Object enhancement and extraction. En B. S. Lipkin &amp; A. Rosenfeld (Eds.),</w:t>
      </w:r>
      <w:r>
        <w:t xml:space="preserve"> </w:t>
      </w:r>
      <w:r>
        <w:rPr>
          <w:iCs/>
          <w:i/>
        </w:rPr>
        <w:t xml:space="preserve">Picture processing and psychopictorics</w:t>
      </w:r>
      <w:r>
        <w:t xml:space="preserve"> </w:t>
      </w:r>
      <w:r>
        <w:t xml:space="preserve">(pp. 75–149). Academic Press.</w:t>
      </w:r>
    </w:p>
    <w:p>
      <w:pPr>
        <w:pStyle w:val="BodyText"/>
      </w:pPr>
      <w:r>
        <w:t xml:space="preserve">Rivera, M. (2025a).</w:t>
      </w:r>
      <w:r>
        <w:t xml:space="preserve"> </w:t>
      </w:r>
      <w:r>
        <w:rPr>
          <w:iCs/>
          <w:i/>
        </w:rPr>
        <w:t xml:space="preserve">Florida I10wb Exit 335A dashcam</w:t>
      </w:r>
      <w:r>
        <w:t xml:space="preserve"> </w:t>
      </w:r>
      <w:r>
        <w:t xml:space="preserve">[Fotografía; CC BY 4.0]. Wikimedia Commons.</w:t>
      </w:r>
      <w:r>
        <w:t xml:space="preserve"> </w:t>
      </w:r>
      <w:hyperlink r:id="rId41">
        <w:r>
          <w:rPr>
            <w:rStyle w:val="Hyperlink"/>
          </w:rPr>
          <w:t xml:space="preserve">https://commons.wikimedia.org/wiki/File:Florida_I10wb_Exit_335A_dashcam.jpg</w:t>
        </w:r>
      </w:hyperlink>
    </w:p>
    <w:p>
      <w:pPr>
        <w:pStyle w:val="BodyText"/>
      </w:pPr>
      <w:r>
        <w:t xml:space="preserve">Rivera, M. (2025b).</w:t>
      </w:r>
      <w:r>
        <w:t xml:space="preserve"> </w:t>
      </w:r>
      <w:r>
        <w:rPr>
          <w:iCs/>
          <w:i/>
        </w:rPr>
        <w:t xml:space="preserve">Florida I75nb Exit 467 1 mile dashcam</w:t>
      </w:r>
      <w:r>
        <w:t xml:space="preserve"> </w:t>
      </w:r>
      <w:r>
        <w:t xml:space="preserve">[Fotografía; CC BY 4.0]. Wikimedia Commons.</w:t>
      </w:r>
      <w:r>
        <w:t xml:space="preserve"> </w:t>
      </w:r>
      <w:hyperlink r:id="rId42">
        <w:r>
          <w:rPr>
            <w:rStyle w:val="Hyperlink"/>
          </w:rPr>
          <w:t xml:space="preserve">https://commons.wikimedia.org/wiki/File:Florida_I75nb_Exit_467_1_mile_dashcam.jpg</w:t>
        </w:r>
      </w:hyperlink>
    </w:p>
    <w:p>
      <w:pPr>
        <w:pStyle w:val="BodyText"/>
      </w:pPr>
      <w:r>
        <w:t xml:space="preserve">Sobel, I., &amp; Feldman, G. (1968).</w:t>
      </w:r>
      <w:r>
        <w:t xml:space="preserve"> </w:t>
      </w:r>
      <w:r>
        <w:rPr>
          <w:iCs/>
          <w:i/>
        </w:rPr>
        <w:t xml:space="preserve">A 3x3 isotropic gradient operator for image processing</w:t>
      </w:r>
      <w:r>
        <w:t xml:space="preserve"> </w:t>
      </w:r>
      <w:r>
        <w:t xml:space="preserve">[Presentación]. Stanford Artificial Intelligence Project (SAIL).</w:t>
      </w:r>
    </w:p>
    <w:bookmarkStart w:id="43" w:name="declaración-y-uso-de-ia"/>
    <w:p>
      <w:pPr>
        <w:pStyle w:val="Heading4"/>
      </w:pPr>
      <w:r>
        <w:t xml:space="preserve">Declaración y uso de IA</w:t>
      </w:r>
    </w:p>
    <w:p>
      <w:pPr>
        <w:pStyle w:val="FirstParagraph"/>
      </w:pPr>
      <w:r>
        <w:t xml:space="preserve">Para la elaboración de este trabajo se utilizó Claude Opus, de Anthropic, como herramienta de apoyo en el desarrollo y la revisión del código, así como en la redacción del documento final. Su uso fue complementario y no sustituyó el criterio académico de los autores. El análisis, la interpretación de los resultados y la formulación de las conclusiones corresponden a los autores, quienes asumen la responsabilidad íntegra sobre la revisión, la exactitud y la integridad académica del contenido final.</w:t>
      </w:r>
    </w:p>
    <w:bookmarkEnd w:id="43"/>
    <w:bookmarkEnd w:id="44"/>
    <w:bookmarkEnd w:id="45"/>
    <w:sectPr>
      <w:pgSz w:h="16838" w:w="11906"/>
      <w:pgMar w:bottom="1247" w:footer="680" w:gutter="0" w:header="680" w:left="1417" w:right="1417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ptos" w:hAnsi="Aptos"/>
      <w:color w:val="000000"/>
      <w:sz w:val="22"/>
    </w:rPr>
  </w:style>
  <w:style w:styleId="BodyText" w:type="paragraph">
    <w:name w:val="Body Text"/>
    <w:basedOn w:val="Normal"/>
    <w:link w:val="BodyTextChar"/>
    <w:pPr>
      <w:spacing w:after="160" w:before="180" w:line="276" w:lineRule="auto"/>
      <w:jc w:val="both"/>
    </w:pPr>
    <w:qFormat/>
    <w:rPr>
      <w:rFonts w:ascii="Aptos" w:hAnsi="Aptos"/>
      <w:color w:val="000000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60" w:line="276" w:lineRule="auto"/>
      <w:jc w:val="both"/>
    </w:pPr>
    <w:rPr>
      <w:rFonts w:ascii="Aptos" w:hAnsi="Aptos"/>
      <w:color w:val="000000"/>
      <w:sz w:val="22"/>
    </w:rPr>
  </w:style>
  <w:style w:customStyle="1" w:styleId="Compact" w:type="paragraph">
    <w:name w:val="Compact"/>
    <w:basedOn w:val="BodyText"/>
    <w:qFormat/>
    <w:pPr>
      <w:spacing w:after="160" w:before="36" w:line="276" w:lineRule="auto"/>
      <w:jc w:val="both"/>
    </w:pPr>
    <w:rPr>
      <w:rFonts w:ascii="Aptos" w:hAnsi="Aptos"/>
      <w:color w:val="000000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ptos Display" w:asciiTheme="majorHAnsi" w:cstheme="majorBidi" w:eastAsiaTheme="majorEastAsia" w:hAnsi="Aptos Display" w:hAnsiTheme="majorHAnsi"/>
      <w:b w:val="0"/>
      <w:bCs/>
      <w:i w:val="0"/>
      <w:color w:val="000000"/>
      <w:sz w:val="5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ptos" w:hAnsi="Aptos"/>
      <w:b w:val="0"/>
      <w:i w:val="0"/>
      <w:color w:val="000000"/>
      <w:sz w:val="28"/>
      <w:szCs w:val="30"/>
      <w:spacing w:val="2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ptos Display" w:asciiTheme="majorHAnsi" w:cstheme="majorBidi" w:eastAsiaTheme="majorEastAsia" w:hAnsi="Aptos Display" w:hAnsiTheme="majorHAnsi"/>
      <w:b w:val="0"/>
      <w:bCs/>
      <w:i w:val="0"/>
      <w:color w:val="000000"/>
      <w:sz w:val="5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ptos Display" w:asciiTheme="majorHAnsi" w:cstheme="majorBidi" w:eastAsiaTheme="majorEastAsia" w:hAnsi="Aptos Display" w:hAnsiTheme="majorHAnsi"/>
      <w:b w:val="0"/>
      <w:bCs/>
      <w:i w:val="0"/>
      <w:color w:val="000000"/>
      <w:sz w:val="3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ptos Display" w:asciiTheme="majorHAnsi" w:cstheme="majorBidi" w:eastAsiaTheme="majorEastAsia" w:hAnsi="Aptos Display" w:hAnsiTheme="majorHAnsi"/>
      <w:b w:val="0"/>
      <w:bCs/>
      <w:i w:val="0"/>
      <w:color w:val="000000"/>
      <w:sz w:val="27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ptos" w:asciiTheme="majorHAnsi" w:cstheme="majorBidi" w:eastAsiaTheme="majorEastAsia" w:hAnsi="Aptos" w:hAnsiTheme="majorHAnsi"/>
      <w:i w:val="0"/>
      <w:b w:val="0"/>
      <w:bCs/>
      <w:color w:val="000000"/>
      <w:sz w:val="24"/>
      <w:szCs w:val="24"/>
      <w:spacing w:val="20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8" Type="http://schemas.openxmlformats.org/officeDocument/2006/relationships/image" Target="media/rId28.png"/><Relationship Id="rId26" Type="http://schemas.openxmlformats.org/officeDocument/2006/relationships/image" Target="media/rId26.png"/><Relationship Id="rId29" Type="http://schemas.openxmlformats.org/officeDocument/2006/relationships/image" Target="media/rId29.png"/><Relationship Id="rId27" Type="http://schemas.openxmlformats.org/officeDocument/2006/relationships/image" Target="media/rId27.png"/><Relationship Id="rId34" Type="http://schemas.openxmlformats.org/officeDocument/2006/relationships/image" Target="media/rId34.png"/><Relationship Id="rId41" Type="http://schemas.openxmlformats.org/officeDocument/2006/relationships/hyperlink" Target="https://commons.wikimedia.org/wiki/File:Florida_I10wb_Exit_335A_dashcam.jpg" TargetMode="External"/><Relationship Id="rId42" Type="http://schemas.openxmlformats.org/officeDocument/2006/relationships/hyperlink" Target="https://commons.wikimedia.org/wiki/File:Florida_I75nb_Exit_467_1_mile_dashcam.jpg" TargetMode="External"/><Relationship Id="rId39" Type="http://schemas.openxmlformats.org/officeDocument/2006/relationships/hyperlink" Target="https://doi.org/10.1109/5.726791" TargetMode="External"/><Relationship Id="rId40" Type="http://schemas.openxmlformats.org/officeDocument/2006/relationships/hyperlink" Target="https://doi.org/10.1109/IVS.2018.8500547" TargetMode="External"/><Relationship Id="rId37" Type="http://schemas.openxmlformats.org/officeDocument/2006/relationships/hyperlink" Target="https://doi.org/10.1109/TPAMI.1986.4767851" TargetMode="External"/><Relationship Id="rId38" Type="http://schemas.openxmlformats.org/officeDocument/2006/relationships/hyperlink" Target="https://doi.org/10.1145/361237.361242" TargetMode="External"/></Relationships>
</file>

<file path=word/_rels/footnotes.xml.rels><?xml version='1.0' encoding='UTF-8' standalone='yes'?>
<Relationships xmlns="http://schemas.openxmlformats.org/package/2006/relationships"><Relationship Id="rId41" Type="http://schemas.openxmlformats.org/officeDocument/2006/relationships/hyperlink" Target="https://commons.wikimedia.org/wiki/File:Florida_I10wb_Exit_335A_dashcam.jpg" TargetMode="External"/><Relationship Id="rId42" Type="http://schemas.openxmlformats.org/officeDocument/2006/relationships/hyperlink" Target="https://commons.wikimedia.org/wiki/File:Florida_I75nb_Exit_467_1_mile_dashcam.jpg" TargetMode="External"/><Relationship Id="rId39" Type="http://schemas.openxmlformats.org/officeDocument/2006/relationships/hyperlink" Target="https://doi.org/10.1109/5.726791" TargetMode="External"/><Relationship Id="rId40" Type="http://schemas.openxmlformats.org/officeDocument/2006/relationships/hyperlink" Target="https://doi.org/10.1109/IVS.2018.8500547" TargetMode="External"/><Relationship Id="rId37" Type="http://schemas.openxmlformats.org/officeDocument/2006/relationships/hyperlink" Target="https://doi.org/10.1109/TPAMI.1986.4767851" TargetMode="External"/><Relationship Id="rId38" Type="http://schemas.openxmlformats.org/officeDocument/2006/relationships/hyperlink" Target="https://doi.org/10.1145/361237.36124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Convolución y extracción de líneas en visión artificial</dc:title>
  <dc:creator/>
  <dc:language>es</dc:language>
  <cp:keywords/>
  <dcterms:created xsi:type="dcterms:W3CDTF">2026-10-11T16:14:12Z</dcterms:created>
  <dcterms:modified xsi:type="dcterms:W3CDTF">2026-10-11T16:14:12Z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