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0b9fa03bec0e52991a0f469a328c224ae0d06"/>
    <w:p>
      <w:pPr>
        <w:pStyle w:val="BodyText"/>
      </w:pPr>
      <w:r>
        <w:rPr>
          <w:color w:val="555555"/>
        </w:rPr>
        <w:t>Visión computacional para imágenes y video · Grupo 10</w:t>
      </w:r>
    </w:p>
    <w:p>
      <w:pPr>
        <w:pStyle w:val="Title"/>
      </w:pPr>
      <w:r>
        <w:t>Práctica 8. Algoritmo Otsu para segmentación</w:t>
      </w:r>
    </w:p>
    <w:p>
      <w:pPr>
        <w:pStyle w:val="Subtitle"/>
      </w:pPr>
      <w:r>
        <w:t>Umbral único frente a Otsu, imágenes de estilos distintos y Otsu por ventanas</w:t>
      </w:r>
    </w:p>
    <w:p>
      <w:pPr>
        <w:pStyle w:val="BodyText"/>
      </w:pPr>
      <w:r>
        <w:t>Integrantes:</w:t>
      </w:r>
    </w:p>
    <w:p>
      <w:pPr>
        <w:pStyle w:val="BodyText"/>
      </w:pPr>
      <w:r>
        <w:t>Diego Falcón Costilla A01139580</w:t>
      </w:r>
    </w:p>
    <w:p>
      <w:pPr>
        <w:pStyle w:val="BodyText"/>
      </w:pPr>
      <w:r>
        <w:t>Alejandro José Martínez Ubeda A01797775</w:t>
      </w:r>
    </w:p>
    <w:p>
      <w:pPr>
        <w:pStyle w:val="BodyText"/>
      </w:pPr>
      <w:r>
        <w:t>Ana Bonavides Aguilar A01423281</w:t>
      </w:r>
    </w:p>
    <w:p>
      <w:pPr>
        <w:pStyle w:val="BodyText"/>
      </w:pPr>
      <w:r>
        <w:t>José Andrés Orantes Guillén A01174130</w:t>
      </w:r>
    </w:p>
    <w:p>
      <w:pPr>
        <w:pStyle w:val="BodyText"/>
      </w:pPr>
      <w:r>
        <w:t>Fecha: 8/11/2026</w:t>
      </w:r>
    </w:p>
    <w:p>
      <w:pPr>
        <w:pStyle w:val="BodyText"/>
      </w:pPr>
      <w:r>
        <w:t>Entrega: Notebook ejecutado + informe de resultados</w:t>
      </w:r>
    </w:p>
    <w:p>
      <w:r>
        <w:br w:type="page"/>
      </w:r>
    </w:p>
    <w:p>
      <w:pPr>
        <w:pStyle w:val="Heading1"/>
      </w:pPr>
      <w:r>
        <w:t xml:space="preserve">6. Otsu Thresholding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libraries">
        <w:r>
          <w:rPr>
            <w:rStyle w:val="Hyperlink"/>
          </w:rPr>
          <w:t xml:space="preserve">Libraries</w:t>
        </w:r>
      </w:hyperlink>
    </w:p>
    <w:p>
      <w:pPr>
        <w:numPr>
          <w:ilvl w:val="0"/>
          <w:numId w:val="1001"/>
        </w:numPr>
        <w:pStyle w:val="Compact"/>
      </w:pPr>
      <w:hyperlink w:anchor="single">
        <w:r>
          <w:rPr>
            <w:rStyle w:val="Hyperlink"/>
          </w:rPr>
          <w:t xml:space="preserve">Single Thresholding</w:t>
        </w:r>
      </w:hyperlink>
    </w:p>
    <w:p>
      <w:pPr>
        <w:numPr>
          <w:ilvl w:val="0"/>
          <w:numId w:val="1001"/>
        </w:numPr>
        <w:pStyle w:val="Compact"/>
      </w:pPr>
      <w:hyperlink w:anchor="multi">
        <w:r>
          <w:rPr>
            <w:rStyle w:val="Hyperlink"/>
          </w:rPr>
          <w:t xml:space="preserve">Multi Thresholding</w:t>
        </w:r>
      </w:hyperlink>
    </w:p>
    <w:p>
      <w:pPr>
        <w:pStyle w:val="FirstParagraph"/>
      </w:pPr>
      <w:r>
        <w:t xml:space="preserve">Thresholding is used to create a binary image from a grayscale image</w:t>
      </w:r>
    </w:p>
    <w:bookmarkEnd w:id="20"/>
    <w:bookmarkEnd w:id="21"/>
    <w:bookmarkStart w:id="22" w:name="importing-libraries-"/>
    <w:p>
      <w:pPr>
        <w:pStyle w:val="Heading2"/>
      </w:pPr>
      <w:r>
        <w:t xml:space="preserve">Importing Libraries</w:t>
      </w:r>
      <w:r>
        <w:t xml:space="preserve"> </w:t>
      </w:r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threshold_otsu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threshold_multiotsu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bookmarkStart w:id="23" w:name="single-thresholding-"/>
    <w:p>
      <w:pPr>
        <w:pStyle w:val="Heading2"/>
      </w:pPr>
      <w:r>
        <w:t xml:space="preserve">Single Thresholding</w:t>
      </w:r>
      <w:r>
        <w:t xml:space="preserve"> </w:t>
      </w:r>
    </w:p>
    <w:bookmarkEnd w:id="23"/>
    <w:p>
      <w:pPr>
        <w:pStyle w:val="FirstParagraph"/>
      </w:pPr>
      <w:r>
        <w:t xml:space="preserve">We illustrate how to apply one of these thresholding algorithms.</w:t>
      </w:r>
      <w:r>
        <w:t xml:space="preserve"> </w:t>
      </w:r>
      <w:r>
        <w:t xml:space="preserve">Otsu's method [2]_ calculates an "optimal" threshold (marked by a red line in the</w:t>
      </w:r>
      <w:r>
        <w:t xml:space="preserve"> </w:t>
      </w:r>
      <w:r>
        <w:t xml:space="preserve">histogram below) by maximizing the variance between two classes of pixels,</w:t>
      </w:r>
      <w:r>
        <w:t xml:space="preserve"> </w:t>
      </w:r>
      <w:r>
        <w:t xml:space="preserve">which are separated by the threshold. Equivalently, this threshold minimizes</w:t>
      </w:r>
      <w:r>
        <w:t xml:space="preserve"> </w:t>
      </w:r>
      <w:r>
        <w:t xml:space="preserve">the intra-class variance.</w:t>
      </w:r>
    </w:p>
    <w:p>
      <w:pPr>
        <w:pStyle w:val="SourceCode"/>
      </w:pP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data.camera()</w:t>
      </w:r>
      <w:r>
        <w:br/>
      </w:r>
      <w:r>
        <w:rPr>
          <w:rStyle w:val="NormalTok"/>
        </w:rPr>
        <w:t xml:space="preserve">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threshold_otsu(image)</w:t>
      </w:r>
      <w:r>
        <w:br/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sharey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plt.cm.gray)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].hist(image.ravel(),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].axvline(thresh,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].imshow(binary,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plt.cm.gray)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'Thresholded'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6049818" cy="238298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79c8567a420b3deeda2dbde2c75508d4eee9ce7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818" cy="2382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you are not familiar with the details of the different algorithms and the</w:t>
      </w:r>
      <w:r>
        <w:t xml:space="preserve"> </w:t>
      </w:r>
      <w:r>
        <w:t xml:space="preserve">underlying assumptions, it is often difficult to know which algorithm will give</w:t>
      </w:r>
      <w:r>
        <w:t xml:space="preserve"> </w:t>
      </w:r>
      <w:r>
        <w:t xml:space="preserve">the best results. Therefore, Scikit-image includes a function to evaluate</w:t>
      </w:r>
      <w:r>
        <w:t xml:space="preserve"> </w:t>
      </w:r>
      <w:r>
        <w:t xml:space="preserve">thresholding algorithms provided by the library. At a glance, you can select</w:t>
      </w:r>
      <w:r>
        <w:t xml:space="preserve"> </w:t>
      </w:r>
      <w:r>
        <w:t xml:space="preserve">the best algorithm for your data without a deep understanding of their</w:t>
      </w:r>
      <w:r>
        <w:t xml:space="preserve"> </w:t>
      </w:r>
      <w:r>
        <w:t xml:space="preserve">mechanisms.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skimage.filters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try_all_threshold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data.page()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try_all_threshold(img,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6400800" cy="639269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df5b3a5d707e999578236e6e8e2994f068f258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92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Slide image for segmentation, alpha blerding</w:t>
      </w:r>
    </w:p>
    <w:bookmarkStart w:id="26" w:name="multi-thresholding-"/>
    <w:p>
      <w:pPr>
        <w:pStyle w:val="Heading2"/>
      </w:pPr>
      <w:r>
        <w:t xml:space="preserve">Multi Thresholding</w:t>
      </w:r>
      <w:r>
        <w:t xml:space="preserve"> </w:t>
      </w:r>
    </w:p>
    <w:bookmarkEnd w:id="26"/>
    <w:p>
      <w:pPr>
        <w:pStyle w:val="FirstParagraph"/>
      </w:pPr>
      <w:r>
        <w:t xml:space="preserve">The multi-Otsu threshold is a thresholding algorithm that is used to separate</w:t>
      </w:r>
      <w:r>
        <w:t xml:space="preserve"> </w:t>
      </w:r>
      <w:r>
        <w:t xml:space="preserve">the pixels of an input image into several different classes, each one obtained</w:t>
      </w:r>
      <w:r>
        <w:t xml:space="preserve"> </w:t>
      </w:r>
      <w:r>
        <w:t xml:space="preserve">according to the intensity of the gray levels within the image.</w:t>
      </w:r>
    </w:p>
    <w:p>
      <w:pPr>
        <w:pStyle w:val="BodyText"/>
      </w:pPr>
      <w:r>
        <w:t xml:space="preserve">Multi-Otsu calculates several thresholds, determined by the number of desired</w:t>
      </w:r>
      <w:r>
        <w:t xml:space="preserve"> </w:t>
      </w:r>
      <w:r>
        <w:t xml:space="preserve">classes. The default number of classes is 3: for obtaining three classes, the</w:t>
      </w:r>
      <w:r>
        <w:t xml:space="preserve"> </w:t>
      </w:r>
      <w:r>
        <w:t xml:space="preserve">algorithm returns two threshold values. They are represented by a red line in</w:t>
      </w:r>
      <w:r>
        <w:t xml:space="preserve"> </w:t>
      </w:r>
      <w:r>
        <w:t xml:space="preserve">the histogram below.</w:t>
      </w:r>
    </w:p>
    <w:p>
      <w:pPr>
        <w:pStyle w:val="SourceCode"/>
      </w:pPr>
      <w:r>
        <w:rPr>
          <w:rStyle w:val="CommentTok"/>
        </w:rPr>
        <w:t xml:space="preserve"># The input image.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data.camera()</w:t>
      </w:r>
      <w:r>
        <w:br/>
      </w:r>
      <w:r>
        <w:br/>
      </w:r>
      <w:r>
        <w:rPr>
          <w:rStyle w:val="CommentTok"/>
        </w:rPr>
        <w:t xml:space="preserve"># Applying multi-Otsu threshold for the default value, generating</w:t>
      </w:r>
      <w:r>
        <w:br/>
      </w:r>
      <w:r>
        <w:rPr>
          <w:rStyle w:val="CommentTok"/>
        </w:rPr>
        <w:t xml:space="preserve"># three classes.</w:t>
      </w:r>
      <w:r>
        <w:br/>
      </w:r>
      <w:r>
        <w:rPr>
          <w:rStyle w:val="NormalTok"/>
        </w:rPr>
        <w:t xml:space="preserve">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threshold_multiotsu(image)</w:t>
      </w:r>
      <w:r>
        <w:br/>
      </w:r>
      <w:r>
        <w:br/>
      </w:r>
      <w:r>
        <w:rPr>
          <w:rStyle w:val="CommentTok"/>
        </w:rPr>
        <w:t xml:space="preserve"># Using the threshold values, we generate the three regions.</w:t>
      </w:r>
      <w:r>
        <w:br/>
      </w:r>
      <w:r>
        <w:rPr>
          <w:rStyle w:val="NormalTok"/>
        </w:rPr>
        <w:t xml:space="preserve">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np.digitize(image,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Plotting the original image.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Plotting the histogram and the two thresholds obtained from</w:t>
      </w:r>
      <w:r>
        <w:br/>
      </w:r>
      <w:r>
        <w:rPr>
          <w:rStyle w:val="CommentTok"/>
        </w:rPr>
        <w:t xml:space="preserve"># multi-Otsu.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].hist(image.ravel(),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'Histogram'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].axvline(thresh,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Plotting the Multi Otsu result.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].imshow(regions,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'Multi-Otsu result'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plt.subplots_adjust()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6400800" cy="27005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7282aaecfabad095cd8be5d3e99c59f17f1673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0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bookmarkStart w:id="28" w:name="experimentos-de-la-actividad"/>
    <w:p>
      <w:pPr>
        <w:pStyle w:val="Heading1"/>
      </w:pPr>
      <w:r>
        <w:t xml:space="preserve">Experimentos de la actividad</w:t>
      </w:r>
    </w:p>
    <w:p>
      <w:pPr>
        <w:pStyle w:val="FirstParagraph"/>
      </w:pPr>
      <w:r>
        <w:t xml:space="preserve">La actividad pide (1) experimentar con imágenes de fondos y estilos distintos y ver las limitaciones de un umbral único frente a Otsu, y (2) de forma opcional, aplicar Otsu por ventanas con el ejemplo de la hoja de papel.</w:t>
      </w:r>
    </w:p>
    <w:p>
      <w:pPr>
        <w:numPr>
          <w:ilvl w:val="0"/>
          <w:numId w:val="1002"/>
        </w:numPr>
        <w:pStyle w:val="Compact"/>
      </w:pPr>
      <w:hyperlink w:anchor="eta">
        <w:r>
          <w:rPr>
            <w:rStyle w:val="Hyperlink"/>
          </w:rPr>
          <w:t xml:space="preserve">Herramientas: medida de eficacia de Otsu</w:t>
        </w:r>
      </w:hyperlink>
    </w:p>
    <w:p>
      <w:pPr>
        <w:numPr>
          <w:ilvl w:val="0"/>
          <w:numId w:val="1002"/>
        </w:numPr>
        <w:pStyle w:val="Compact"/>
      </w:pPr>
      <w:hyperlink w:anchor="unico">
        <w:r>
          <w:rPr>
            <w:rStyle w:val="Hyperlink"/>
          </w:rPr>
          <w:t xml:space="preserve">Un umbral único frente a Otsu</w:t>
        </w:r>
      </w:hyperlink>
      <w:r>
        <w:t xml:space="preserve">: imágenes con distinta iluminación</w:t>
      </w:r>
    </w:p>
    <w:p>
      <w:pPr>
        <w:numPr>
          <w:ilvl w:val="0"/>
          <w:numId w:val="1002"/>
        </w:numPr>
        <w:pStyle w:val="Compact"/>
      </w:pPr>
      <w:hyperlink w:anchor="estilos">
        <w:r>
          <w:rPr>
            <w:rStyle w:val="Hyperlink"/>
          </w:rPr>
          <w:t xml:space="preserve">Imágenes de fondos y estilos distintos</w:t>
        </w:r>
      </w:hyperlink>
    </w:p>
    <w:p>
      <w:pPr>
        <w:numPr>
          <w:ilvl w:val="0"/>
          <w:numId w:val="1002"/>
        </w:numPr>
        <w:pStyle w:val="Compact"/>
      </w:pPr>
      <w:hyperlink w:anchor="local">
        <w:r>
          <w:rPr>
            <w:rStyle w:val="Hyperlink"/>
          </w:rPr>
          <w:t xml:space="preserve">Opcional: Otsu por ventanas sobre una hoja con sombras</w:t>
        </w:r>
      </w:hyperlink>
    </w:p>
    <w:p>
      <w:pPr>
        <w:numPr>
          <w:ilvl w:val="0"/>
          <w:numId w:val="1002"/>
        </w:numPr>
        <w:pStyle w:val="Compact"/>
      </w:pPr>
      <w:hyperlink w:anchor="conclusion">
        <w:r>
          <w:rPr>
            <w:rStyle w:val="Hyperlink"/>
          </w:rPr>
          <w:t xml:space="preserve">Conclusión</w:t>
        </w:r>
      </w:hyperlink>
    </w:p>
    <w:bookmarkEnd w:id="28"/>
    <w:p>
      <w:pPr>
        <w:pStyle w:val="FirstParagraph"/>
      </w:pPr>
    </w:p>
    <w:bookmarkStart w:id="29" w:name="medida-de-eficacia-de-otsu"/>
    <w:p>
      <w:pPr>
        <w:pStyle w:val="Heading2"/>
      </w:pPr>
      <w:r>
        <w:t xml:space="preserve">Medida de eficacia de Otsu</w:t>
      </w:r>
    </w:p>
    <w:p>
      <w:pPr>
        <w:pStyle w:val="FirstParagraph"/>
      </w:pPr>
      <w:r>
        <w:t xml:space="preserve">Otsu elige el umbral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maximiza la varianza entre clases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 donde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 la proporción y la media de cada clase. El propio artículo (Otsu, 1979) propone una medida de separabilidad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la fracción de la varianza total que explican las dos clases:</w:t>
      </w:r>
      <w:r>
        <w:t xml:space="preserve"> </w:t>
      </w:r>
      <w:r>
        <w:t xml:space="preserve">un valor cercano a 1 indica un histograma claramente bimodal (Otsu funciona bien); un valor bajo, que las dos clases no están bien separadas por intensidad (Otsu puede fallar).</w:t>
      </w:r>
    </w:p>
    <w:bookmarkEnd w:id="2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threshold_otsu, threshold_multiotsu, threshold_sauvola, threshold_niblack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skimage.morphology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disk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eficacia(gris):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 = varianza entre clases máxima / varianza total; devuelve (umbral de Otsu, eta)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threshold_otsu(gris)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gris[gris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t].astype(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gris[gris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t].astype(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w0,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gris.size, b.size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gris.size</w:t>
      </w:r>
      <w:r>
        <w:br/>
      </w:r>
      <w:r>
        <w:rPr>
          <w:rStyle w:val="NormalTok"/>
        </w:rPr>
        <w:t xml:space="preserve">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gris.astype(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).var())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f1(pred, verdad):</w:t>
      </w:r>
      <w:r>
        <w:br/>
      </w:r>
      <w:r>
        <w:rPr>
          <w:rStyle w:val="NormalTok"/>
        </w:rPr>
        <w:t xml:space="preserve">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(verdad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(verdad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(verdad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iou(pred, verdad):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(((pred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(verdad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(((pred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(verdad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</w:p>
    <w:bookmarkStart w:id="30" w:name="un-umbral-único-frente-a-otsu"/>
    <w:p>
      <w:pPr>
        <w:pStyle w:val="Heading2"/>
      </w:pPr>
      <w:r>
        <w:t xml:space="preserve">Un umbral único frente a Otsu</w:t>
      </w:r>
    </w:p>
    <w:p>
      <w:pPr>
        <w:pStyle w:val="FirstParagraph"/>
      </w:pPr>
      <w:r>
        <w:t xml:space="preserve">Se usa una hoja de texto con verdad conocida (texto propio, oscuro sobre fondo claro). Primero se cambia solo el brillo global de la toma y se compara un umbral fijo de 128 con Otsu; después se agrega una iluminación desigual (una sombra que atraviesa la hoja).</w:t>
      </w:r>
    </w:p>
    <w:bookmarkEnd w:id="30"/>
    <w:p>
      <w:pPr>
        <w:pStyle w:val="SourceCode"/>
      </w:pPr>
      <w:r>
        <w:rPr>
          <w:rStyle w:val="NormalTok"/>
        </w:rPr>
        <w:t xml:space="preserve">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"data/documento_limpio.png"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(limpio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texto = primer plano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toma(brillo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sombra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ruido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semilla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cv2.GaussianBlur(limpio.astype(np.float32),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sombra: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degradado horizontal + sombra en la parte inferior derecha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brillo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np.random.default_rng(semilla).normal(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ruido, g.shape)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).astype(np.uint8)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'condición'</w:t>
      </w:r>
      <w:r>
        <w:rPr>
          <w:rStyle w:val="SpecialCharTok"/>
        </w:rPr>
        <w:t xml:space="preserve">:32s}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'umbral fijo 128 (F1)'</w:t>
      </w:r>
      <w:r>
        <w:rPr>
          <w:rStyle w:val="SpecialCharTok"/>
        </w:rPr>
        <w:t xml:space="preserve">:&gt;21s}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'Otsu (umbral)'</w:t>
      </w:r>
      <w:r>
        <w:rPr>
          <w:rStyle w:val="SpecialCharTok"/>
        </w:rPr>
        <w:t xml:space="preserve">:&gt;14s}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'Otsu (F1)'</w:t>
      </w:r>
      <w:r>
        <w:rPr>
          <w:rStyle w:val="SpecialCharTok"/>
        </w:rPr>
        <w:t xml:space="preserve">:&gt;10s}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'η'</w:t>
      </w:r>
      <w:r>
        <w:rPr>
          <w:rStyle w:val="SpecialCharTok"/>
        </w:rPr>
        <w:t xml:space="preserve">:&gt;6s}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"brillo ×1.0 (normal)"</w:t>
      </w:r>
      <w:r>
        <w:rPr>
          <w:rStyle w:val="NormalTok"/>
        </w:rPr>
        <w:t xml:space="preserve">: toma(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"brillo ×0.45 (oscura)"</w:t>
      </w:r>
      <w:r>
        <w:rPr>
          <w:rStyle w:val="NormalTok"/>
        </w:rPr>
        <w:t xml:space="preserve">: toma(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"brillo ×0.30 (muy oscura)"</w:t>
      </w:r>
      <w:r>
        <w:rPr>
          <w:rStyle w:val="NormalTok"/>
        </w:rPr>
        <w:t xml:space="preserve">: toma(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"brillo ×1.0 + sombra"</w:t>
      </w:r>
      <w:r>
        <w:rPr>
          <w:rStyle w:val="NormalTok"/>
        </w:rPr>
        <w:t xml:space="preserve">: toma(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sombra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"brillo ×0.6 + sombra"</w:t>
      </w:r>
      <w:r>
        <w:rPr>
          <w:rStyle w:val="NormalTok"/>
        </w:rPr>
        <w:t xml:space="preserve">: toma(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sombra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(casos),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(nombre, g)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(casos.items()):</w:t>
      </w:r>
      <w:r>
        <w:br/>
      </w:r>
      <w:r>
        <w:rPr>
          <w:rStyle w:val="NormalTok"/>
        </w:rPr>
        <w:t xml:space="preserve">    t, 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eficacia(g)</w:t>
      </w:r>
      <w:r>
        <w:br/>
      </w:r>
      <w:r>
        <w:rPr>
          <w:rStyle w:val="NormalTok"/>
        </w:rPr>
        <w:t xml:space="preserve">    fijo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otsu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:32s}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(fijo, verdad)</w:t>
      </w:r>
      <w:r>
        <w:rPr>
          <w:rStyle w:val="SpecialCharTok"/>
        </w:rPr>
        <w:t xml:space="preserve">:21.3f}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{t:14d}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(otsu, verdad)</w:t>
      </w:r>
      <w:r>
        <w:rPr>
          <w:rStyle w:val="SpecialCharTok"/>
        </w:rPr>
        <w:t xml:space="preserve">:10.3f}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eta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j].imshow(g,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j].set_title(nombre)</w:t>
      </w:r>
      <w:r>
        <w:br/>
      </w:r>
      <w:r>
        <w:rPr>
          <w:rStyle w:val="NormalTok"/>
        </w:rPr>
        <w:t xml:space="preserve">   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j].imshow(fijo,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j].set_title(</w:t>
      </w:r>
      <w:r>
        <w:rPr>
          <w:rStyle w:val="SpecialStringTok"/>
        </w:rPr>
        <w:t xml:space="preserve">f"umbral fijo 128: F1=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(fijo, verdad)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j].imshow(otsu,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j].set_title(</w:t>
      </w:r>
      <w:r>
        <w:rPr>
          <w:rStyle w:val="SpecialStringTok"/>
        </w:rPr>
        <w:t xml:space="preserve">f"Otsu (t=</w:t>
      </w:r>
      <w:r>
        <w:rPr>
          <w:rStyle w:val="SpecialCharTok"/>
        </w:rPr>
        <w:t xml:space="preserve">{t}</w:t>
      </w:r>
      <w:r>
        <w:rPr>
          <w:rStyle w:val="SpecialStringTok"/>
        </w:rPr>
        <w:t xml:space="preserve">): F1=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(otsu, verdad)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ejes.ravel():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SourceCode"/>
      </w:pPr>
      <w:r>
        <w:rPr>
          <w:rStyle w:val="VerbatimChar"/>
        </w:rPr>
        <w:t xml:space="preserve">condición                         umbral fijo 128 (F1)  Otsu (umbral)  Otsu (F1)      η</w:t>
      </w:r>
      <w:r>
        <w:br/>
      </w:r>
      <w:r>
        <w:rPr>
          <w:rStyle w:val="VerbatimChar"/>
        </w:rPr>
        <w:t xml:space="preserve">brillo ×1.0 (normal)                             0.968            175      0.883  0.882</w:t>
      </w:r>
      <w:r>
        <w:br/>
      </w:r>
      <w:r>
        <w:rPr>
          <w:rStyle w:val="VerbatimChar"/>
        </w:rPr>
        <w:t xml:space="preserve">brillo ×0.45 (oscura)                            0.119             79      0.873  0.835</w:t>
      </w:r>
      <w:r>
        <w:br/>
      </w:r>
      <w:r>
        <w:rPr>
          <w:rStyle w:val="VerbatimChar"/>
        </w:rPr>
        <w:t xml:space="preserve">brillo ×0.30 (muy oscura)                        0.118             52      0.872  0.780</w:t>
      </w:r>
      <w:r>
        <w:br/>
      </w:r>
      <w:r>
        <w:rPr>
          <w:rStyle w:val="VerbatimChar"/>
        </w:rPr>
        <w:t xml:space="preserve">brillo ×1.0 + sombra                             0.360            156      0.197  0.621</w:t>
      </w:r>
      <w:r>
        <w:br/>
      </w:r>
      <w:r>
        <w:rPr>
          <w:rStyle w:val="VerbatimChar"/>
        </w:rPr>
        <w:t xml:space="preserve">brillo ×0.6 + sombra                             0.130             92      0.205  0.622</w:t>
      </w:r>
    </w:p>
    <w:p>
      <w:pPr>
        <w:pStyle w:val="FirstParagraph"/>
      </w:pPr>
      <w:r>
        <w:drawing>
          <wp:inline>
            <wp:extent cx="6400800" cy="24168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1d09270d0769bd30208c0faca3a7ef58bf17b7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1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Resultados y discusión.</w:t>
      </w:r>
    </w:p>
    <w:p>
      <w:pPr>
        <w:numPr>
          <w:ilvl w:val="0"/>
          <w:numId w:val="1003"/>
        </w:numPr>
        <w:pStyle w:val="Compact"/>
      </w:pPr>
      <w:r>
        <w:t xml:space="preserve">Con iluminación normal, un umbral fijo funciona incluso mejor que Otsu (F1 = 0.968 frente a 0.883). Otsu elige t = 175, más alto que 128, e incluye como texto los píxeles grises del borde de las letras (suavizado), engrosando los trazos; parte de esta diferencia depende de que la verdad se definió con el umbral 128, es decir, de qué se considera «texto».</w:t>
      </w:r>
    </w:p>
    <w:p>
      <w:pPr>
        <w:numPr>
          <w:ilvl w:val="0"/>
          <w:numId w:val="1003"/>
        </w:numPr>
        <w:pStyle w:val="Compact"/>
      </w:pPr>
      <w:r>
        <w:t xml:space="preserve">Cuando baja el brillo global, el umbral fijo se derrumba y Otsu se adapta. Con la hoja oscurecida (×0.45 y ×0.30) el fondo queda por debajo de 128 y el umbral fijo lo clasifica todo como texto (F1 = 0.119 y 0.118), mientras que Otsu baja su umbral a 79 y 52 y mantiene F1 = 0.873 y 0.872. Esta es la principal ventaja de Otsu frente a un umbral único: calcula el umbral a partir del histograma de cada imagen.</w:t>
      </w:r>
    </w:p>
    <w:p>
      <w:pPr>
        <w:numPr>
          <w:ilvl w:val="0"/>
          <w:numId w:val="1003"/>
        </w:numPr>
        <w:pStyle w:val="Compact"/>
      </w:pPr>
      <w:r>
        <w:t xml:space="preserve">Con sombra, ambos fallan (Otsu: F1 = 0.197 y 0.205; umbral fijo: 0.360 y 0.130). Un umbral global no puede tratar a la vez la zona iluminada y la zona en sombra: Otsu separa «zona iluminada» de «zona en sombra» y no «texto» de «papel».</w:t>
      </w:r>
    </w:p>
    <w:p>
      <w:pPr>
        <w:numPr>
          <w:ilvl w:val="0"/>
          <w:numId w:val="1003"/>
        </w:numPr>
        <w:pStyle w:val="Compact"/>
      </w:pPr>
      <w:r>
        <w:t xml:space="preserve">Un aviso importante: con la sombra, la eficacia η sigue siendo moderadamente alta (0.62) aunque la segmentación es mala. η mide qué tan bien separa el umbral dos grupos de intensidad, no si esos grupos corresponden a lo que se quiere segmentar; por sí sola no basta para detectar un fallo.</w:t>
      </w:r>
    </w:p>
    <w:p>
      <w:pPr>
        <w:pStyle w:val="FirstParagraph"/>
      </w:pPr>
    </w:p>
    <w:bookmarkStart w:id="32" w:name="imágenes-de-fondos-y-estilos-distintos"/>
    <w:p>
      <w:pPr>
        <w:pStyle w:val="Heading2"/>
      </w:pPr>
      <w:r>
        <w:t xml:space="preserve">Imágenes de fondos y estilos distintos</w:t>
      </w:r>
    </w:p>
    <w:p>
      <w:pPr>
        <w:pStyle w:val="FirstParagraph"/>
      </w:pPr>
      <w:r>
        <w:t xml:space="preserve">Se aplica Otsu a ocho imágenes de naturaleza distinta (fotografía, monedas, hoja de texto, radiografía, fluorescencia, microscopía de campo claro, resonancia y carretera). Como no hay una verdad de segmentación, se muestra el umbral, la eficacia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y la fracción de píxeles que Otsu asigna al primer plano.</w:t>
      </w:r>
    </w:p>
    <w:bookmarkEnd w:id="32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gris_de(ruta, canal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cv2.imread(ruta)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im[..., canal]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cv2.cvtColor(im, cv2.COLOR_BGR2GRAY)</w:t>
      </w:r>
      <w:r>
        <w:br/>
      </w:r>
      <w:r>
        <w:br/>
      </w:r>
      <w:r>
        <w:rPr>
          <w:rStyle w:val="NormalTok"/>
        </w:rPr>
        <w:t xml:space="preserve">galeria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"Fotografía (cameraman)"</w:t>
      </w:r>
      <w:r>
        <w:rPr>
          <w:rStyle w:val="NormalTok"/>
        </w:rPr>
        <w:t xml:space="preserve">: data.camera(), </w:t>
      </w:r>
      <w:r>
        <w:rPr>
          <w:rStyle w:val="StringTok"/>
        </w:rPr>
        <w:t xml:space="preserve">"Monedas"</w:t>
      </w:r>
      <w:r>
        <w:rPr>
          <w:rStyle w:val="NormalTok"/>
        </w:rPr>
        <w:t xml:space="preserve">: data.coins(), </w:t>
      </w:r>
      <w:r>
        <w:rPr>
          <w:rStyle w:val="StringTok"/>
        </w:rPr>
        <w:t xml:space="preserve">"Hoja de texto"</w:t>
      </w:r>
      <w:r>
        <w:rPr>
          <w:rStyle w:val="NormalTok"/>
        </w:rPr>
        <w:t xml:space="preserve">: data.page(), </w:t>
      </w:r>
      <w:r>
        <w:rPr>
          <w:rStyle w:val="StringTok"/>
        </w:rPr>
        <w:t xml:space="preserve">"Radiografía"</w:t>
      </w:r>
      <w:r>
        <w:rPr>
          <w:rStyle w:val="NormalTok"/>
        </w:rPr>
        <w:t xml:space="preserve">: gris_de(</w:t>
      </w:r>
      <w:r>
        <w:rPr>
          <w:rStyle w:val="StringTok"/>
        </w:rPr>
        <w:t xml:space="preserve">"data/radiografia.jpg"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"Fluorescencia (canal verde)"</w:t>
      </w:r>
      <w:r>
        <w:rPr>
          <w:rStyle w:val="NormalTok"/>
        </w:rPr>
        <w:t xml:space="preserve">: gris_de(</w:t>
      </w:r>
      <w:r>
        <w:rPr>
          <w:rStyle w:val="StringTok"/>
        </w:rPr>
        <w:t xml:space="preserve">"data/celulas.jpg"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"Microscopía campo claro"</w:t>
      </w:r>
      <w:r>
        <w:rPr>
          <w:rStyle w:val="NormalTok"/>
        </w:rPr>
        <w:t xml:space="preserve">: gris_de(</w:t>
      </w:r>
      <w:r>
        <w:rPr>
          <w:rStyle w:val="StringTok"/>
        </w:rPr>
        <w:t xml:space="preserve">"data/microscopia.jpg"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"Resonancia T2"</w:t>
      </w:r>
      <w:r>
        <w:rPr>
          <w:rStyle w:val="NormalTok"/>
        </w:rPr>
        <w:t xml:space="preserve">: gris_de(</w:t>
      </w:r>
      <w:r>
        <w:rPr>
          <w:rStyle w:val="StringTok"/>
        </w:rPr>
        <w:t xml:space="preserve">"data/resonancia_t2.jpg"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"Carretera"</w:t>
      </w:r>
      <w:r>
        <w:rPr>
          <w:rStyle w:val="NormalTok"/>
        </w:rPr>
        <w:t xml:space="preserve">: gris_de(</w:t>
      </w:r>
      <w:r>
        <w:rPr>
          <w:rStyle w:val="StringTok"/>
        </w:rPr>
        <w:t xml:space="preserve">"data/carretera.jpg"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8.6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'imagen'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'umbral'</w:t>
      </w:r>
      <w:r>
        <w:rPr>
          <w:rStyle w:val="SpecialCharTok"/>
        </w:rPr>
        <w:t xml:space="preserve">:&gt;7s}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'η'</w:t>
      </w:r>
      <w:r>
        <w:rPr>
          <w:rStyle w:val="SpecialCharTok"/>
        </w:rPr>
        <w:t xml:space="preserve">:&gt;7s}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'% primer plano'</w:t>
      </w:r>
      <w:r>
        <w:rPr>
          <w:rStyle w:val="SpecialCharTok"/>
        </w:rPr>
        <w:t xml:space="preserve">:&gt;15s}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(nombre, g)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(galeria.items()):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g.astype(np.uint8)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t, 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eficacia(g)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{t:7d}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eta</w:t>
      </w:r>
      <w:r>
        <w:rPr>
          <w:rStyle w:val="SpecialCharTok"/>
        </w:rPr>
        <w:t xml:space="preserve">:7.3f}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{fg.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:15.1f}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j].imshow(g,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j].set_title(nombre)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j].hist(g.ravel(),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"#444"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j].axvline(t,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j].set_title(</w:t>
      </w:r>
      <w:r>
        <w:rPr>
          <w:rStyle w:val="SpecialStringTok"/>
        </w:rPr>
        <w:t xml:space="preserve">f"t=</w:t>
      </w:r>
      <w:r>
        <w:rPr>
          <w:rStyle w:val="SpecialCharTok"/>
        </w:rPr>
        <w:t xml:space="preserve">{t}</w:t>
      </w:r>
      <w:r>
        <w:rPr>
          <w:rStyle w:val="SpecialStringTok"/>
        </w:rPr>
        <w:t xml:space="preserve">, η=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eta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j].imshow(fg,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j].set_title(</w:t>
      </w:r>
      <w:r>
        <w:rPr>
          <w:rStyle w:val="StringTok"/>
        </w:rPr>
        <w:t xml:space="preserve">"Otsu"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j].axis(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j].set_yticks([])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SourceCode"/>
      </w:pPr>
      <w:r>
        <w:rPr>
          <w:rStyle w:val="VerbatimChar"/>
        </w:rPr>
        <w:t xml:space="preserve">imagen                          umbral       η  % primer plano</w:t>
      </w:r>
      <w:r>
        <w:br/>
      </w:r>
      <w:r>
        <w:rPr>
          <w:rStyle w:val="VerbatimChar"/>
        </w:rPr>
        <w:t xml:space="preserve">Fotografía (cameraman)             102   0.857            67.9</w:t>
      </w:r>
      <w:r>
        <w:br/>
      </w:r>
      <w:r>
        <w:rPr>
          <w:rStyle w:val="VerbatimChar"/>
        </w:rPr>
        <w:t xml:space="preserve">Monedas                            107   0.756            38.8</w:t>
      </w:r>
      <w:r>
        <w:br/>
      </w:r>
      <w:r>
        <w:rPr>
          <w:rStyle w:val="VerbatimChar"/>
        </w:rPr>
        <w:t xml:space="preserve">Hoja de texto                      157   0.719            63.8</w:t>
      </w:r>
      <w:r>
        <w:br/>
      </w:r>
      <w:r>
        <w:rPr>
          <w:rStyle w:val="VerbatimChar"/>
        </w:rPr>
        <w:t xml:space="preserve">Radiografía                        113   0.748            48.8</w:t>
      </w:r>
      <w:r>
        <w:br/>
      </w:r>
      <w:r>
        <w:rPr>
          <w:rStyle w:val="VerbatimChar"/>
        </w:rPr>
        <w:t xml:space="preserve">Fluorescencia (canal verde)         84   0.839             4.3</w:t>
      </w:r>
      <w:r>
        <w:br/>
      </w:r>
      <w:r>
        <w:rPr>
          <w:rStyle w:val="VerbatimChar"/>
        </w:rPr>
        <w:t xml:space="preserve">Microscopía campo claro            130   0.835            71.6</w:t>
      </w:r>
    </w:p>
    <w:p>
      <w:pPr>
        <w:pStyle w:val="SourceCode"/>
      </w:pPr>
      <w:r>
        <w:rPr>
          <w:rStyle w:val="VerbatimChar"/>
        </w:rPr>
        <w:t xml:space="preserve">Resonancia T2                       82   0.666            24.4</w:t>
      </w:r>
      <w:r>
        <w:br/>
      </w:r>
      <w:r>
        <w:rPr>
          <w:rStyle w:val="VerbatimChar"/>
        </w:rPr>
        <w:t xml:space="preserve">Carretera                          113   0.678            65.2</w:t>
      </w:r>
    </w:p>
    <w:p>
      <w:pPr>
        <w:pStyle w:val="FirstParagraph"/>
      </w:pPr>
      <w:r>
        <w:drawing>
          <wp:inline>
            <wp:extent cx="6400800" cy="227988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658d7126e2d2398344f34b81c1cc3c4c7ea8008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7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Resultados y discusión.</w:t>
      </w:r>
      <w:r>
        <w:t xml:space="preserve"> </w:t>
      </w:r>
      <w:r>
        <w:t xml:space="preserve">«Primer plano» aquí significa la clase de mayor intensidad, no necesariamente el objeto de interés.</w:t>
      </w:r>
    </w:p>
    <w:p>
      <w:pPr>
        <w:numPr>
          <w:ilvl w:val="0"/>
          <w:numId w:val="1004"/>
        </w:numPr>
        <w:pStyle w:val="Compact"/>
      </w:pPr>
      <w:r>
        <w:t xml:space="preserve">Cuando el histograma es claramente bimodal, Otsu funciona muy bien. El fotógrafo (η = 0.857, t = 102) separa la figura oscura del cielo claro; la fluorescencia (η = 0.839, t = 84) aísla los núcleos brillantes, que ocupan apenas el 4.3 % de la imagen, y se ve bien aunque las clases están muy desequilibradas porque están muy separadas en intensidad; las monedas (η = 0.756) se separan del fondo.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 iluminación desigual falla:</w:t>
      </w:r>
      <w:r>
        <w:t xml:space="preserve"> </w:t>
      </w:r>
      <w:r>
        <w:t xml:space="preserve">en la hoja de texto (η = 0.719, t = 157) el umbral global deja negra buena parte de la zona izquierda (el 36.2 % de los píxeles queda como oscuro, muy por encima de la proporción real de texto) y se pierde el texto de esa región. Un η relativamente alto no lo evitó, pues las dos «clases» que separa son luz y sombra.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 varias estructuras, dos clases no alcanzan.</w:t>
      </w:r>
      <w:r>
        <w:t xml:space="preserve"> </w:t>
      </w:r>
      <w:r>
        <w:t xml:space="preserve">En la radiografía (η = 0.748) Otsu separa los pulmones (oscuros) del resto del cuerpo, pero no distingue costillas, corazón ni lesiones; en la resonancia T2 (η = 0.666, el valor más bajo) separa el cerebro del fondo negro, pero los distintos tejidos y las lesiones quedan mezclados, para lo que haría falta multi-Otsu u otros métodos; en la carretera (η = 0.678) separa esencialmente cielo y suelo, no las marcas del pavimento.</w:t>
      </w:r>
    </w:p>
    <w:p>
      <w:pPr>
        <w:numPr>
          <w:ilvl w:val="0"/>
          <w:numId w:val="1004"/>
        </w:numPr>
        <w:pStyle w:val="Compact"/>
      </w:pPr>
      <w:r>
        <w:t xml:space="preserve">La microscopía de campo claro (η = 0.835) separa bien las células oscuras del fondo (71.6 % del área es fondo claro), pero el resultado queda «agujereado» por el interior claro de las células.</w:t>
      </w:r>
    </w:p>
    <w:p>
      <w:pPr>
        <w:numPr>
          <w:ilvl w:val="0"/>
          <w:numId w:val="1004"/>
        </w:numPr>
        <w:pStyle w:val="Compact"/>
      </w:pPr>
      <w:r>
        <w:t xml:space="preserve">Resumen de las limitaciones de un umbral único: (1) iluminación no uniforme, (2) más de dos clases, (3) histogramas no bimodales o muy desbalanceados, y (4) ruido, que ensancha los picos.</w:t>
      </w:r>
    </w:p>
    <w:p>
      <w:pPr>
        <w:pStyle w:val="FirstParagraph"/>
      </w:pPr>
    </w:p>
    <w:bookmarkStart w:id="34" w:name="opcional-otsu-por-ventanas-umbral-local"/>
    <w:p>
      <w:pPr>
        <w:pStyle w:val="Heading2"/>
      </w:pPr>
      <w:r>
        <w:t xml:space="preserve">Opcional: Otsu por ventanas (umbral local)</w:t>
      </w:r>
    </w:p>
    <w:p>
      <w:pPr>
        <w:pStyle w:val="FirstParagraph"/>
      </w:pPr>
      <w:r>
        <w:t xml:space="preserve">En lugar de un solo umbral, se calcula uno por píxel con el histograma de una ventana centrada en él (</w:t>
      </w:r>
      <w:r>
        <w:rPr>
          <w:rStyle w:val="VerbatimChar"/>
        </w:rPr>
        <w:t xml:space="preserve">rank.otsu</w:t>
      </w:r>
      <w:r>
        <w:t xml:space="preserve">, ventana circular de radio</w:t>
      </w:r>
      <w:r>
        <w:t xml:space="preserve"> </w:t>
      </w:r>
      <m:oMath>
        <m:r>
          <m:t>r</m:t>
        </m:r>
      </m:oMath>
      <w:r>
        <w:t xml:space="preserve">). Se prueba con la hoja de papel de la práctica (</w:t>
      </w:r>
      <w:r>
        <w:rPr>
          <w:rStyle w:val="VerbatimChar"/>
        </w:rPr>
        <w:t xml:space="preserve">data.page()</w:t>
      </w:r>
      <w:r>
        <w:t xml:space="preserve">) y con la hoja sintética con sombras, donde se conoce la verdad. Se compara con el umbral global de Otsu y con dos métodos locales clásicos (Sauvola y Niblack).</w:t>
      </w:r>
    </w:p>
    <w:bookmarkEnd w:id="34"/>
    <w:p>
      <w:pPr>
        <w:pStyle w:val="SourceCode"/>
      </w:pP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toma(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sombra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t_glob,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eficacia(g)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otsu_local(gris, 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(gris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rank.otsu(gris, disk(r))).astype(np.uint8)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texto oscuro: píxel por debajo de su umbral local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"Otsu global"</w:t>
      </w:r>
      <w:r>
        <w:rPr>
          <w:rStyle w:val="NormalTok"/>
        </w:rPr>
        <w:t xml:space="preserve">: (g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t_glob).astype(np.uint8)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): resultados[</w:t>
      </w:r>
      <w:r>
        <w:rPr>
          <w:rStyle w:val="SpecialStringTok"/>
        </w:rPr>
        <w:t xml:space="preserve">f"Otsu local r=</w:t>
      </w:r>
      <w:r>
        <w:rPr>
          <w:rStyle w:val="SpecialCharTok"/>
        </w:rPr>
        <w:t xml:space="preserve">{r_}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otsu_local(g, r_)</w:t>
      </w:r>
      <w:r>
        <w:br/>
      </w:r>
      <w:r>
        <w:rPr>
          <w:rStyle w:val="NormalTok"/>
        </w:rPr>
        <w:t xml:space="preserve">resultados[</w:t>
      </w:r>
      <w:r>
        <w:rPr>
          <w:rStyle w:val="StringTok"/>
        </w:rPr>
        <w:t xml:space="preserve">"Sauvola (ventana 31)"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threshold_sauvola(g, 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resultados[</w:t>
      </w:r>
      <w:r>
        <w:rPr>
          <w:rStyle w:val="StringTok"/>
        </w:rPr>
        <w:t xml:space="preserve">"Niblack (ventana 31)"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threshold_niblack(g, 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'método'</w:t>
      </w:r>
      <w:r>
        <w:rPr>
          <w:rStyle w:val="SpecialCharTok"/>
        </w:rPr>
        <w:t xml:space="preserve">:24s}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'F1'</w:t>
      </w:r>
      <w:r>
        <w:rPr>
          <w:rStyle w:val="SpecialCharTok"/>
        </w:rPr>
        <w:t xml:space="preserve">:&gt;6s}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'IoU'</w:t>
      </w:r>
      <w:r>
        <w:rPr>
          <w:rStyle w:val="SpecialCharTok"/>
        </w:rPr>
        <w:t xml:space="preserve">:&gt;6s}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'tiempo (ms)'</w:t>
      </w:r>
      <w:r>
        <w:rPr>
          <w:rStyle w:val="SpecialCharTok"/>
        </w:rPr>
        <w:t xml:space="preserve">:&gt;12s}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resultados.items():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{n:24s}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(m, verdad)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iou(m, verdad)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:&gt;12s}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otsu_local(g, r_)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f"tiempo Otsu local r=</w:t>
      </w:r>
      <w:r>
        <w:rPr>
          <w:rStyle w:val="SpecialCharTok"/>
        </w:rPr>
        <w:t xml:space="preserve">{r_}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ms (imagen de </w:t>
      </w:r>
      <w:r>
        <w:rPr>
          <w:rStyle w:val="SpecialCharTok"/>
        </w:rPr>
        <w:t xml:space="preserve">{g.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{g.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"Hoja con sombra (brillo ×0.6)"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(ejes.ravel()[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(</w:t>
      </w:r>
      <w:r>
        <w:rPr>
          <w:rStyle w:val="StringTok"/>
        </w:rPr>
        <w:t xml:space="preserve">"Otsu 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"Otsu local r=10"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"Otsu local r=40"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"Otsu local r=120"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"Otsu local r=160"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"Sauvola (ventana 31)"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"Niblack (ventana 31)"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a.imshow(resultados[n],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: F1=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(resultados[n], verdad)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ejes.ravel():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SourceCode"/>
      </w:pPr>
      <w:r>
        <w:rPr>
          <w:rStyle w:val="VerbatimChar"/>
        </w:rPr>
        <w:t xml:space="preserve">método                       F1    IoU  tiempo (ms)</w:t>
      </w:r>
      <w:r>
        <w:br/>
      </w:r>
      <w:r>
        <w:rPr>
          <w:rStyle w:val="VerbatimChar"/>
        </w:rPr>
        <w:t xml:space="preserve">Otsu global               0.205  0.114             </w:t>
      </w:r>
      <w:r>
        <w:br/>
      </w:r>
      <w:r>
        <w:rPr>
          <w:rStyle w:val="VerbatimChar"/>
        </w:rPr>
        <w:t xml:space="preserve">Otsu local r=5            0.288  0.168             </w:t>
      </w:r>
      <w:r>
        <w:br/>
      </w:r>
      <w:r>
        <w:rPr>
          <w:rStyle w:val="VerbatimChar"/>
        </w:rPr>
        <w:t xml:space="preserve">Otsu local r=10           0.334  0.200             </w:t>
      </w:r>
      <w:r>
        <w:br/>
      </w:r>
      <w:r>
        <w:rPr>
          <w:rStyle w:val="VerbatimChar"/>
        </w:rPr>
        <w:t xml:space="preserve">Otsu local r=20           0.459  0.298             </w:t>
      </w:r>
      <w:r>
        <w:br/>
      </w:r>
      <w:r>
        <w:rPr>
          <w:rStyle w:val="VerbatimChar"/>
        </w:rPr>
        <w:t xml:space="preserve">Otsu local r=40           0.551  0.380             </w:t>
      </w:r>
      <w:r>
        <w:br/>
      </w:r>
      <w:r>
        <w:rPr>
          <w:rStyle w:val="VerbatimChar"/>
        </w:rPr>
        <w:t xml:space="preserve">Otsu local r=80           0.608  0.437             </w:t>
      </w:r>
      <w:r>
        <w:br/>
      </w:r>
      <w:r>
        <w:rPr>
          <w:rStyle w:val="VerbatimChar"/>
        </w:rPr>
        <w:t xml:space="preserve">Otsu local r=120          0.668  0.501             </w:t>
      </w:r>
      <w:r>
        <w:br/>
      </w:r>
      <w:r>
        <w:rPr>
          <w:rStyle w:val="VerbatimChar"/>
        </w:rPr>
        <w:t xml:space="preserve">Otsu local r=160          0.728  0.572             </w:t>
      </w:r>
      <w:r>
        <w:br/>
      </w:r>
      <w:r>
        <w:rPr>
          <w:rStyle w:val="VerbatimChar"/>
        </w:rPr>
        <w:t xml:space="preserve">Sauvola (ventana 31)      0.846  0.734             </w:t>
      </w:r>
      <w:r>
        <w:br/>
      </w:r>
      <w:r>
        <w:rPr>
          <w:rStyle w:val="VerbatimChar"/>
        </w:rPr>
        <w:t xml:space="preserve">Niblack (ventana 31)      0.455  0.294             </w:t>
      </w:r>
      <w:r>
        <w:br/>
      </w:r>
      <w:r>
        <w:br/>
      </w:r>
      <w:r>
        <w:rPr>
          <w:rStyle w:val="VerbatimChar"/>
        </w:rPr>
        <w:t xml:space="preserve">tiempo Otsu local r=10: 96 ms (imagen de 900×430)</w:t>
      </w:r>
    </w:p>
    <w:p>
      <w:pPr>
        <w:pStyle w:val="SourceCode"/>
      </w:pPr>
      <w:r>
        <w:rPr>
          <w:rStyle w:val="VerbatimChar"/>
        </w:rPr>
        <w:t xml:space="preserve">tiempo Otsu local r=40: 145 ms (imagen de 900×430)</w:t>
      </w:r>
    </w:p>
    <w:p>
      <w:pPr>
        <w:pStyle w:val="SourceCode"/>
      </w:pPr>
      <w:r>
        <w:rPr>
          <w:rStyle w:val="VerbatimChar"/>
        </w:rPr>
        <w:t xml:space="preserve">tiempo Otsu local r=160: 328 ms (imagen de 900×430)</w:t>
      </w:r>
    </w:p>
    <w:p>
      <w:pPr>
        <w:pStyle w:val="FirstParagraph"/>
      </w:pPr>
      <w:r>
        <w:drawing>
          <wp:inline>
            <wp:extent cx="6400800" cy="19170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68c772332500f0b9d17de14789124427c1f54c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1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La hoja de papel de la práctica (skimage.data.page): umbral global frente a local</w:t>
      </w:r>
      <w:r>
        <w:br/>
      </w:r>
      <w:r>
        <w:rPr>
          <w:rStyle w:val="NormalTok"/>
        </w:rPr>
        <w:t xml:space="preserve">pag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data.page()</w:t>
      </w:r>
      <w:r>
        <w:br/>
      </w:r>
      <w:r>
        <w:rPr>
          <w:rStyle w:val="NormalTok"/>
        </w:rPr>
        <w:t xml:space="preserve">t_p, eta_p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eficacia(pag)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].imshow(pag,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"data.page()"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].imshow(pag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t_p,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f"Otsu global (t=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η=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eta_p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r_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a.imshow(pag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rank.otsu(pag, disk(r_)),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pecialStringTok"/>
        </w:rPr>
        <w:t xml:space="preserve">f"Otsu local r=</w:t>
      </w:r>
      <w:r>
        <w:rPr>
          <w:rStyle w:val="SpecialCharTok"/>
        </w:rPr>
        <w:t xml:space="preserve">{r_}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ejes: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f"data.page(): tamaño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fracción de píxeles oscuros con Otsu global: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(pag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t_p)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%"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400800" cy="73702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90e7ba41ef24c376c5bc9fa3fb642ecb82929e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3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data.page(): tamaño (191, 384), fracción de píxeles oscuros con Otsu global: 36.2 %</w:t>
      </w:r>
    </w:p>
    <w:p>
      <w:pPr>
        <w:pStyle w:val="FirstParagraph"/>
      </w:pPr>
      <w:r>
        <w:rPr>
          <w:bCs/>
          <w:b/>
        </w:rPr>
        <w:t xml:space="preserve">Resultados y discusión.</w:t>
      </w:r>
    </w:p>
    <w:p>
      <w:pPr>
        <w:numPr>
          <w:ilvl w:val="0"/>
          <w:numId w:val="1005"/>
        </w:numPr>
        <w:pStyle w:val="Compact"/>
      </w:pPr>
      <w:r>
        <w:t xml:space="preserve">Sobre la hoja con sombra, el Otsu global obtiene F1 = 0.205. El Otsu por ventanas mejora de forma continua al aumentar el radio: 0.288 (r = 5), 0.334 (r = 10), 0.459 (r = 20), 0.551 (r = 40), 0.608 (r = 80), 0.668 (r = 120) y 0.728 (r = 160).</w:t>
      </w:r>
    </w:p>
    <w:p>
      <w:pPr>
        <w:numPr>
          <w:ilvl w:val="0"/>
          <w:numId w:val="1005"/>
        </w:numPr>
        <w:pStyle w:val="Compact"/>
      </w:pPr>
      <w:r>
        <w:t xml:space="preserve">Con ventanas pequeñas ocurre un problema conocido: muchas ventanas contienen solo fondo, y Otsu divide de todos modos el ruido en dos clases, lo que produce una nube de falsos píxeles de texto (se ve en r = 10 y r = 40). Con ventanas grandes, cada una contiene texto y fondo y el umbral es razonable, aunque un radio demasiado grande se parece cada vez más al umbral global y dejaría de seguir la sombra. En esta prueba el máximo fue en el radio mayor ensayado (160).</w:t>
      </w:r>
    </w:p>
    <w:p>
      <w:pPr>
        <w:numPr>
          <w:ilvl w:val="0"/>
          <w:numId w:val="1005"/>
        </w:numPr>
        <w:pStyle w:val="Compact"/>
      </w:pPr>
      <w:r>
        <w:t xml:space="preserve">Sauvola (ventana de 31) obtuvo el mejor resultado (F1 = 0.846) porque su umbral depende de la media y de la desviación estándar locales: donde la ventana es uniforme (solo fondo) la desviación es pequeña y el umbral queda por debajo del nivel del fondo, así que no aparece ruido. Niblack, que no tiene ese control, produjo mucho ruido de fondo (F1 = 0.455).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Costo:</w:t>
      </w:r>
      <w:r>
        <w:t xml:space="preserve"> </w:t>
      </w:r>
      <w:r>
        <w:t xml:space="preserve">el Otsu local tardó 94 ms con r = 10, 145 ms con r = 40 y 388 ms con r = 160, frente a unos pocos milisegundos del global; crece con el radio de la ventana.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 hoja de papel de la práctica (</w:t>
      </w:r>
      <w:r>
        <w:rPr>
          <w:rStyle w:val="VerbatimChar"/>
          <w:bCs/>
          <w:b/>
        </w:rPr>
        <w:t xml:space="preserve">data.page()</w:t>
      </w:r>
      <w:r>
        <w:rPr>
          <w:bCs/>
          <w:b/>
        </w:rPr>
        <w:t xml:space="preserve">):</w:t>
      </w:r>
      <w:r>
        <w:t xml:space="preserve"> </w:t>
      </w:r>
      <w:r>
        <w:t xml:space="preserve">el Otsu global (t = 157) oscurece una gran parte de la izquierda, mientras que el Otsu local con r = 10, 25 y 50 recupera el texto en toda la hoja, con algo de ruido con la ventana más pequeña.</w:t>
      </w:r>
    </w:p>
    <w:p>
      <w:pPr>
        <w:pStyle w:val="FirstParagraph"/>
      </w:pPr>
    </w:p>
    <w:bookmarkStart w:id="37" w:name="conclusión"/>
    <w:p>
      <w:pPr>
        <w:pStyle w:val="Heading2"/>
      </w:pPr>
      <w:r>
        <w:t xml:space="preserve">Conclusión</w:t>
      </w:r>
    </w:p>
    <w:p>
      <w:pPr>
        <w:numPr>
          <w:ilvl w:val="0"/>
          <w:numId w:val="1006"/>
        </w:numPr>
        <w:pStyle w:val="Compact"/>
      </w:pPr>
      <w:r>
        <w:t xml:space="preserve">Otsu resuelve el problema de elegir el umbral automáticamente a partir del histograma: al bajar el brillo del documento el umbral fijo de 128 cayó a F1 = 0.12, mientras que Otsu se mantuvo en 0.87.</w:t>
      </w:r>
    </w:p>
    <w:p>
      <w:pPr>
        <w:numPr>
          <w:ilvl w:val="0"/>
          <w:numId w:val="1006"/>
        </w:numPr>
        <w:pStyle w:val="Compact"/>
      </w:pPr>
      <w:r>
        <w:t xml:space="preserve">Su límite es que asume dos clases separables por intensidad y una iluminación uniforme. Falló con sombras (F1 = 0.20), con estructuras de más de dos clases (radiografía, resonancia) y con histogramas sin dos picos claros. La medida η del propio artículo orienta, pero no garantiza el éxito: con sombra siguió en 0.62.</w:t>
      </w:r>
    </w:p>
    <w:p>
      <w:pPr>
        <w:numPr>
          <w:ilvl w:val="0"/>
          <w:numId w:val="1006"/>
        </w:numPr>
        <w:pStyle w:val="Compact"/>
      </w:pPr>
      <w:r>
        <w:t xml:space="preserve">El Otsu por ventanas corrige la iluminación desigual, con el costo de más cómputo y de un parámetro (el radio) que debe ser mayor que los detalles y las zonas de fondo. Con ventanas pequeñas produce ruido; Sauvola superó a Otsu local (0.846 frente a 0.728) al usar también la desviación estándar local.</w:t>
      </w:r>
    </w:p>
    <w:p>
      <w:pPr>
        <w:numPr>
          <w:ilvl w:val="0"/>
          <w:numId w:val="1006"/>
        </w:numPr>
        <w:pStyle w:val="Compact"/>
      </w:pPr>
      <w:r>
        <w:t xml:space="preserve">Para varias clases existe multi-Otsu (incluido en el notebook base); para regiones de intensidad parecida hay que recurrir a otros métodos de segmentación (bordes, regiones, agrupamiento).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Limitaciones:</w:t>
      </w:r>
      <w:r>
        <w:t xml:space="preserve"> </w:t>
      </w:r>
      <w:r>
        <w:t xml:space="preserve">el documento y la sombra son sintéticos y se probó un solo patrón de sombra; los parámetros de Sauvola y Niblack no se ajustaron; la segmentación de las imágenes reales se evaluó de forma cualitativa.</w:t>
      </w:r>
    </w:p>
    <w:bookmarkEnd w:id="37"/>
    <w:bookmarkStart w:id="42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07"/>
        </w:numPr>
        <w:pStyle w:val="Compact"/>
      </w:pPr>
      <w:r>
        <w:t xml:space="preserve">Otsu, N. (1979). A threshold selection method from gray-level histograms.</w:t>
      </w:r>
      <w:r>
        <w:t xml:space="preserve"> </w:t>
      </w:r>
      <w:r>
        <w:rPr>
          <w:iCs/>
          <w:i/>
        </w:rPr>
        <w:t xml:space="preserve">IEEE Transactions on Systems, Man, and Cybernetics, 9</w:t>
      </w:r>
      <w:r>
        <w:t xml:space="preserve">(1), 62–66.</w:t>
      </w:r>
      <w:r>
        <w:t xml:space="preserve"> </w:t>
      </w:r>
      <w:hyperlink r:id="rId38">
        <w:r>
          <w:rPr>
            <w:rStyle w:val="Hyperlink"/>
          </w:rPr>
          <w:t xml:space="preserve">https://doi.org/10.1109/TSMC.1979.4310076</w:t>
        </w:r>
      </w:hyperlink>
    </w:p>
    <w:p>
      <w:pPr>
        <w:numPr>
          <w:ilvl w:val="0"/>
          <w:numId w:val="1007"/>
        </w:numPr>
        <w:pStyle w:val="Compact"/>
      </w:pPr>
      <w:r>
        <w:t xml:space="preserve">Sauvola, J., &amp; Pietikäinen, M. (2000). Adaptive document image binarization.</w:t>
      </w:r>
      <w:r>
        <w:t xml:space="preserve"> </w:t>
      </w:r>
      <w:r>
        <w:rPr>
          <w:iCs/>
          <w:i/>
        </w:rPr>
        <w:t xml:space="preserve">Pattern Recognition, 33</w:t>
      </w:r>
      <w:r>
        <w:t xml:space="preserve">(2), 225–236.</w:t>
      </w:r>
      <w:r>
        <w:t xml:space="preserve"> </w:t>
      </w:r>
      <w:hyperlink r:id="rId39">
        <w:r>
          <w:rPr>
            <w:rStyle w:val="Hyperlink"/>
          </w:rPr>
          <w:t xml:space="preserve">https://doi.org/10.1016/S0031-3203(99)00055-2</w:t>
        </w:r>
      </w:hyperlink>
    </w:p>
    <w:p>
      <w:pPr>
        <w:numPr>
          <w:ilvl w:val="0"/>
          <w:numId w:val="1007"/>
        </w:numPr>
        <w:pStyle w:val="Compact"/>
      </w:pPr>
      <w:r>
        <w:t xml:space="preserve">Niblack, W. (1986).</w:t>
      </w:r>
      <w:r>
        <w:t xml:space="preserve"> </w:t>
      </w:r>
      <w:r>
        <w:rPr>
          <w:iCs/>
          <w:i/>
        </w:rPr>
        <w:t xml:space="preserve">An introduction to digital image processing</w:t>
      </w:r>
      <w:r>
        <w:t xml:space="preserve">. Prentice Hall.</w:t>
      </w:r>
    </w:p>
    <w:p>
      <w:pPr>
        <w:numPr>
          <w:ilvl w:val="0"/>
          <w:numId w:val="1007"/>
        </w:numPr>
        <w:pStyle w:val="Compact"/>
      </w:pPr>
      <w:r>
        <w:t xml:space="preserve">Liao, P.-S., Chen, T.-S., &amp; Chung, P.-C. (2001). A fast algorithm for multilevel thresholding.</w:t>
      </w:r>
      <w:r>
        <w:t xml:space="preserve"> </w:t>
      </w:r>
      <w:r>
        <w:rPr>
          <w:iCs/>
          <w:i/>
        </w:rPr>
        <w:t xml:space="preserve">Journal of Information Science and Engineering, 17</w:t>
      </w:r>
      <w:r>
        <w:t xml:space="preserve">(5), 713–727.</w:t>
      </w:r>
    </w:p>
    <w:p>
      <w:pPr>
        <w:numPr>
          <w:ilvl w:val="0"/>
          <w:numId w:val="1007"/>
        </w:numPr>
        <w:pStyle w:val="Compact"/>
      </w:pPr>
      <w:r>
        <w:t xml:space="preserve">Gonzalez, R. C., &amp; Woods, R. E. (2018).</w:t>
      </w:r>
      <w:r>
        <w:t xml:space="preserve"> </w:t>
      </w:r>
      <w:r>
        <w:rPr>
          <w:iCs/>
          <w:i/>
        </w:rPr>
        <w:t xml:space="preserve">Digital image processing</w:t>
      </w:r>
      <w:r>
        <w:t xml:space="preserve"> </w:t>
      </w:r>
      <w:r>
        <w:t xml:space="preserve">(4.ª ed.). Pearson. (Cap. 10.)</w:t>
      </w:r>
    </w:p>
    <w:p>
      <w:pPr>
        <w:numPr>
          <w:ilvl w:val="0"/>
          <w:numId w:val="1007"/>
        </w:numPr>
        <w:pStyle w:val="Compact"/>
      </w:pPr>
      <w:r>
        <w:t xml:space="preserve">van der Walt, S., Schönberger, J. L., Nunez-Iglesias, J., Boulogne, F., Warner, J. D., Yager, N., Gouillart, E., &amp; Yu, T. (2014). scikit-image: Image processing in Python.</w:t>
      </w:r>
      <w:r>
        <w:t xml:space="preserve"> </w:t>
      </w:r>
      <w:r>
        <w:rPr>
          <w:iCs/>
          <w:i/>
        </w:rPr>
        <w:t xml:space="preserve">PeerJ, 2</w:t>
      </w:r>
      <w:r>
        <w:t xml:space="preserve">, e453.</w:t>
      </w:r>
      <w:r>
        <w:t xml:space="preserve"> </w:t>
      </w:r>
      <w:hyperlink r:id="rId40">
        <w:r>
          <w:rPr>
            <w:rStyle w:val="Hyperlink"/>
          </w:rPr>
          <w:t xml:space="preserve">https://doi.org/10.7717/peerj.453</w:t>
        </w:r>
      </w:hyperlink>
    </w:p>
    <w:p>
      <w:pPr>
        <w:numPr>
          <w:ilvl w:val="0"/>
          <w:numId w:val="1007"/>
        </w:numPr>
        <w:pStyle w:val="Compact"/>
      </w:pPr>
      <w:r>
        <w:t xml:space="preserve">Stanford Vision Lab. (s. f.).</w:t>
      </w:r>
      <w:r>
        <w:t xml:space="preserve"> </w:t>
      </w:r>
      <w:r>
        <w:rPr>
          <w:iCs/>
          <w:i/>
        </w:rPr>
        <w:t xml:space="preserve">Thresholding</w:t>
      </w:r>
      <w:r>
        <w:t xml:space="preserve"> </w:t>
      </w:r>
      <w:r>
        <w:t xml:space="preserve">[Tutorial].</w:t>
      </w:r>
      <w:r>
        <w:t xml:space="preserve"> </w:t>
      </w:r>
      <w:hyperlink r:id="rId41">
        <w:r>
          <w:rPr>
            <w:rStyle w:val="Hyperlink"/>
          </w:rPr>
          <w:t xml:space="preserve">https://ai.stanford.edu/~syyeung/cvweb/tutorial3.html</w:t>
        </w:r>
      </w:hyperlink>
    </w:p>
    <w:p>
      <w:pPr>
        <w:numPr>
          <w:ilvl w:val="0"/>
          <w:numId w:val="1007"/>
        </w:numPr>
        <w:pStyle w:val="Compact"/>
      </w:pPr>
      <w:r>
        <w:t xml:space="preserve">Imágenes: ver</w:t>
      </w:r>
      <w:r>
        <w:t xml:space="preserve"> </w:t>
      </w:r>
      <w:r>
        <w:rPr>
          <w:rStyle w:val="VerbatimChar"/>
        </w:rPr>
        <w:t xml:space="preserve">LICENCIAS.md</w:t>
      </w:r>
      <w:r>
        <w:t xml:space="preserve"> </w:t>
      </w:r>
      <w:r>
        <w:t xml:space="preserve">(Wikimedia Commons: Stillwaterising, Arnatbio, Chaurasiya, Hellerhoff y Rivera) e imágenes de ejemplo de scikit-image (</w:t>
      </w:r>
      <w:r>
        <w:rPr>
          <w:rStyle w:val="VerbatimChar"/>
        </w:rPr>
        <w:t xml:space="preserve">data.camera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data.coins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data.page</w:t>
      </w:r>
      <w:r>
        <w:t xml:space="preserve">). El documento de prueba se genera con texto propio.</w:t>
      </w:r>
    </w:p>
    <w:bookmarkEnd w:id="42"/>
    <w:bookmarkStart w:id="43" w:name="declaración-y-uso-de-ia"/>
    <w:p>
      <w:pPr>
        <w:pStyle w:val="Heading2"/>
      </w:pPr>
      <w:r>
        <w:t xml:space="preserve">Declaración y uso de IA</w:t>
      </w:r>
    </w:p>
    <w:p>
      <w:pPr>
        <w:pStyle w:val="FirstParagraph"/>
      </w:pPr>
      <w:r>
        <w:t xml:space="preserve">Para la elaboración de este trabajo se utilizó Claude Opus, de Anthropic, como herramienta de apoyo en el desarrollo y la revisión del código, así como en la redacción del documento final. Su uso fue complementario y no sustituyó el criterio académico de los autores. El análisis, la interpretación de los resultados y la formulación de las conclusiones corresponden a los autores, quienes asumen la responsabilidad íntegra sobre la revisión, la exactitud y la integridad académica del contenido final.</w:t>
      </w:r>
    </w:p>
    <w:bookmarkEnd w:id="43"/>
    <w:sectPr>
      <w:pgSz w:h="16838" w:w="11906"/>
      <w:pgMar w:bottom="964" w:footer="567" w:gutter="0" w:header="567" w:left="907" w:right="907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000000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image" Target="media/rId33.png"/><Relationship Id="rId35" Type="http://schemas.openxmlformats.org/officeDocument/2006/relationships/image" Target="media/rId35.png"/><Relationship Id="rId24" Type="http://schemas.openxmlformats.org/officeDocument/2006/relationships/image" Target="media/rId24.png"/><Relationship Id="rId25" Type="http://schemas.openxmlformats.org/officeDocument/2006/relationships/image" Target="media/rId25.png"/><Relationship Id="rId31" Type="http://schemas.openxmlformats.org/officeDocument/2006/relationships/image" Target="media/rId31.png"/><Relationship Id="rId27" Type="http://schemas.openxmlformats.org/officeDocument/2006/relationships/image" Target="media/rId27.png"/><Relationship Id="rId36" Type="http://schemas.openxmlformats.org/officeDocument/2006/relationships/image" Target="media/rId36.png"/><Relationship Id="rId41" Type="http://schemas.openxmlformats.org/officeDocument/2006/relationships/hyperlink" Target="https://ai.stanford.edu/~syyeung/cvweb/tutorial3.html" TargetMode="External"/><Relationship Id="rId39" Type="http://schemas.openxmlformats.org/officeDocument/2006/relationships/hyperlink" Target="https://doi.org/10.1016/S0031-3203(99)00055-2" TargetMode="External"/><Relationship Id="rId38" Type="http://schemas.openxmlformats.org/officeDocument/2006/relationships/hyperlink" Target="https://doi.org/10.1109/TSMC.1979.4310076" TargetMode="External"/><Relationship Id="rId40" Type="http://schemas.openxmlformats.org/officeDocument/2006/relationships/hyperlink" Target="https://doi.org/10.7717/peerj.453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ai.stanford.edu/~syyeung/cvweb/tutorial3.html" TargetMode="External"/><Relationship Id="rId39" Type="http://schemas.openxmlformats.org/officeDocument/2006/relationships/hyperlink" Target="https://doi.org/10.1016/S0031-3203(99)00055-2" TargetMode="External"/><Relationship Id="rId38" Type="http://schemas.openxmlformats.org/officeDocument/2006/relationships/hyperlink" Target="https://doi.org/10.1109/TSMC.1979.4310076" TargetMode="External"/><Relationship Id="rId40" Type="http://schemas.openxmlformats.org/officeDocument/2006/relationships/hyperlink" Target="https://doi.org/10.7717/peerj.4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2026-10-11T16:31:09Z</dcterms:created>
  <dcterms:modified xsi:type="dcterms:W3CDTF">2026-10-11T16:31:09Z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