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Estrutura dos experimentos de churn</w:t>
      </w:r>
    </w:p>
    <w:p>
      <w:pPr>
        <w:spacing w:after="160" w:before="0"/>
      </w:pPr>
      <w:r>
        <w:t>Previsão de cancelamento em clientes de telecomunicações, disciplina IF702. Sete modelos, um notebook cada, na pasta experimentos. Este documento lista o que cada experimento é e a ordem em que os blocos serão percorridos. Os notebooks continuam sendo roteiro: ainda não há treino.</w:t>
      </w:r>
    </w:p>
    <w:p>
      <w:pPr>
        <w:pStyle w:val="Heading1"/>
      </w:pPr>
      <w:r>
        <w:t>Protocolo comum</w:t>
      </w:r>
    </w:p>
    <w:p>
      <w:pPr>
        <w:spacing w:after="160" w:before="0"/>
      </w:pPr>
      <w:r>
        <w:t>Todos os experimentos avançam do mesmo jeito. Um bloco faz uma intervenção só: um hiperparâmetro, uma escolha de arquitetura ou uma mudança nos dados. O bloco seguinte parte da configuração que venceu e só fica no lugar dela se a métrica de validação subir.</w:t>
      </w:r>
    </w:p>
    <w:p>
      <w:pPr>
        <w:pStyle w:val="ListBullet"/>
        <w:spacing w:after="40"/>
      </w:pPr>
      <w:r>
        <w:t>A métrica é escolhida uma vez, antes do bloco 0 de qualquer modelo, e vale para os sete notebooks. Cerca de 26,5% dos clientes cancelam, então a métrica tem de enxergar a classe de churn.</w:t>
      </w:r>
    </w:p>
    <w:p>
      <w:pPr>
        <w:pStyle w:val="ListBullet"/>
        <w:spacing w:after="40"/>
      </w:pPr>
      <w:r>
        <w:t>A validação usa as cinco dobras estratificadas de if702-preprocessamento.ipynb. O teste não entra na escolha do bloco. Ele só é usado no bloco final, com a configuração já congelada.</w:t>
      </w:r>
    </w:p>
    <w:p>
      <w:pPr>
        <w:pStyle w:val="ListBullet"/>
        <w:spacing w:after="40"/>
      </w:pPr>
      <w:r>
        <w:t>Empate fica com a configuração mais simples. Cada bloco aceito registra o que mudou, a configuração completa e a média e a dispersão nas cinco dobras.</w:t>
      </w:r>
    </w:p>
    <w:p>
      <w:pPr>
        <w:pStyle w:val="ListBullet"/>
        <w:spacing w:after="40"/>
      </w:pPr>
      <w:r>
        <w:t>O oversampling repetitivo já está no pré-processamento: em cada dobra, o RandomOverSampler só duplica o treino da dobra. Validação e teste continuam com um cliente por linha.</w:t>
      </w:r>
    </w:p>
    <w:p>
      <w:pPr>
        <w:pStyle w:val="ListBullet"/>
        <w:spacing w:after="40"/>
      </w:pPr>
      <w:r>
        <w:t>O gradient boosting é a referência. Os outros modelos anotam a distância até a configuração de boosting já aceita, com a mesma métrica e as mesmas dobras. Enquanto um bloco de boosting ainda não foi aceito, a comparação usa o último bloco já aceito.</w:t>
      </w:r>
    </w:p>
    <w:p>
      <w:pPr>
        <w:pStyle w:val="ListBullet"/>
        <w:spacing w:after="40"/>
      </w:pPr>
      <w:r>
        <w:t>Estratégias novas de exploração ou de mineração entram na seção homônima dos sete notebooks e viram um bloco em cada um, em cima da configuração que aquele modelo já tiver aceito. Hoje essa seção está vazia.</w:t>
      </w:r>
    </w:p>
    <w:p>
      <w:pPr>
        <w:pStyle w:val="Heading1"/>
      </w:pPr>
      <w:r>
        <w:t>Os sete experimentos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Notebook</w:t>
            </w:r>
          </w:p>
        </w:tc>
        <w:tc>
          <w:tcPr>
            <w:tcW w:type="dxa" w:w="3249"/>
          </w:tcPr>
          <w:p>
            <w:r>
              <w:t>Modelo</w:t>
            </w:r>
          </w:p>
        </w:tc>
        <w:tc>
          <w:tcPr>
            <w:tcW w:type="dxa" w:w="3249"/>
          </w:tcPr>
          <w:p>
            <w:r>
              <w:t>Papel</w:t>
            </w:r>
          </w:p>
        </w:tc>
      </w:tr>
      <w:tr>
        <w:tc>
          <w:tcPr>
            <w:tcW w:type="dxa" w:w="3249"/>
          </w:tcPr>
          <w:p>
            <w:r>
              <w:t>mlp.ipynb</w:t>
            </w:r>
          </w:p>
        </w:tc>
        <w:tc>
          <w:tcPr>
            <w:tcW w:type="dxa" w:w="3249"/>
          </w:tcPr>
          <w:p>
            <w:r>
              <w:t>Perceptron multicamadas</w:t>
            </w:r>
          </w:p>
        </w:tc>
        <w:tc>
          <w:tcPr>
            <w:tcW w:type="dxa" w:w="3249"/>
          </w:tcPr>
          <w:p>
            <w:r>
              <w:t>Rede treinada do zero. As frentes de rede neural existem como controle direto.</w:t>
            </w:r>
          </w:p>
        </w:tc>
      </w:tr>
      <w:tr>
        <w:tc>
          <w:tcPr>
            <w:tcW w:type="dxa" w:w="3249"/>
          </w:tcPr>
          <w:p>
            <w:r>
              <w:t>stab.ipynb</w:t>
            </w:r>
          </w:p>
        </w:tc>
        <w:tc>
          <w:tcPr>
            <w:tcW w:type="dxa" w:w="3249"/>
          </w:tcPr>
          <w:p>
            <w:r>
              <w:t>STab</w:t>
            </w:r>
          </w:p>
        </w:tc>
        <w:tc>
          <w:tcPr>
            <w:tcW w:type="dxa" w:w="3249"/>
          </w:tcPr>
          <w:p>
            <w:r>
              <w:t>Dois MLPs com pesos compartilhados e DropConnect. O artigo não é um Transformer.</w:t>
            </w:r>
          </w:p>
        </w:tc>
      </w:tr>
      <w:tr>
        <w:tc>
          <w:tcPr>
            <w:tcW w:type="dxa" w:w="3249"/>
          </w:tcPr>
          <w:p>
            <w:r>
              <w:t>tabpfn_v2.ipynb</w:t>
            </w:r>
          </w:p>
        </w:tc>
        <w:tc>
          <w:tcPr>
            <w:tcW w:type="dxa" w:w="3249"/>
          </w:tcPr>
          <w:p>
            <w:r>
              <w:t>TabPFN v2</w:t>
            </w:r>
          </w:p>
        </w:tc>
        <w:tc>
          <w:tcPr>
            <w:tcW w:type="dxa" w:w="3249"/>
          </w:tcPr>
          <w:p>
            <w:r>
              <w:t>Transformer pré-treinado, usado em contexto. Versões posteriores ficam de fora.</w:t>
            </w:r>
          </w:p>
        </w:tc>
      </w:tr>
      <w:tr>
        <w:tc>
          <w:tcPr>
            <w:tcW w:type="dxa" w:w="3249"/>
          </w:tcPr>
          <w:p>
            <w:r>
              <w:t>kan.ipynb</w:t>
            </w:r>
          </w:p>
        </w:tc>
        <w:tc>
          <w:tcPr>
            <w:tcW w:type="dxa" w:w="3249"/>
          </w:tcPr>
          <w:p>
            <w:r>
              <w:t>KAN 2.0</w:t>
            </w:r>
          </w:p>
        </w:tc>
        <w:tc>
          <w:tcPr>
            <w:tcW w:type="dxa" w:w="3249"/>
          </w:tcPr>
          <w:p>
            <w:r>
              <w:t>pykan 0.2.8. A função de cada aresta é aprendida.</w:t>
            </w:r>
          </w:p>
        </w:tc>
      </w:tr>
      <w:tr>
        <w:tc>
          <w:tcPr>
            <w:tcW w:type="dxa" w:w="3249"/>
          </w:tcPr>
          <w:p>
            <w:r>
              <w:t>tabkan.ipynb</w:t>
            </w:r>
          </w:p>
        </w:tc>
        <w:tc>
          <w:tcPr>
            <w:tcW w:type="dxa" w:w="3249"/>
          </w:tcPr>
          <w:p>
            <w:r>
              <w:t>TabKAN</w:t>
            </w:r>
          </w:p>
        </w:tc>
        <w:tc>
          <w:tcPr>
            <w:tcW w:type="dxa" w:w="3249"/>
          </w:tcPr>
          <w:p>
            <w:r>
              <w:t>Famílias de KAN para tabela. O Blastchar do artigo é esta base.</w:t>
            </w:r>
          </w:p>
        </w:tc>
      </w:tr>
      <w:tr>
        <w:tc>
          <w:tcPr>
            <w:tcW w:type="dxa" w:w="3249"/>
          </w:tcPr>
          <w:p>
            <w:r>
              <w:t>mitra.ipynb</w:t>
            </w:r>
          </w:p>
        </w:tc>
        <w:tc>
          <w:tcPr>
            <w:tcW w:type="dxa" w:w="3249"/>
          </w:tcPr>
          <w:p>
            <w:r>
              <w:t>Mitra v2</w:t>
            </w:r>
          </w:p>
        </w:tc>
        <w:tc>
          <w:tcPr>
            <w:tcW w:type="dxa" w:w="3249"/>
          </w:tcPr>
          <w:p>
            <w:r>
              <w:t>Modelo de fundação da Amazon, pelo AutoGluon. O v1 é reserva.</w:t>
            </w:r>
          </w:p>
        </w:tc>
      </w:tr>
      <w:tr>
        <w:tc>
          <w:tcPr>
            <w:tcW w:type="dxa" w:w="3249"/>
          </w:tcPr>
          <w:p>
            <w:r>
              <w:t>gradient_boosting.ipynb</w:t>
            </w:r>
          </w:p>
        </w:tc>
        <w:tc>
          <w:tcPr>
            <w:tcW w:type="dxa" w:w="3249"/>
          </w:tcPr>
          <w:p>
            <w:r>
              <w:t>Gradient boosting</w:t>
            </w:r>
          </w:p>
        </w:tc>
        <w:tc>
          <w:tcPr>
            <w:tcW w:type="dxa" w:w="3249"/>
          </w:tcPr>
          <w:p>
            <w:r>
              <w:t>Comparação dos outros seis. A biblioteca é escolhida no bloco 0 e fica congelada.</w:t>
            </w:r>
          </w:p>
        </w:tc>
      </w:tr>
    </w:tbl>
    <w:p/>
    <w:p>
      <w:pPr>
        <w:pStyle w:val="Heading1"/>
      </w:pPr>
      <w:r>
        <w:t>1. Perceptron multicamadas</w:t>
      </w:r>
    </w:p>
    <w:p>
      <w:pPr>
        <w:spacing w:after="160" w:before="0"/>
      </w:pPr>
      <w:r>
        <w:t>Notebook: experimentos/mlp.ipynb. Rede treinada do zero para classificar Churn.</w:t>
      </w:r>
    </w:p>
    <w:p>
      <w:pPr>
        <w:pStyle w:val="ListNumber"/>
        <w:spacing w:after="40" w:before="0"/>
      </w:pPr>
      <w:r>
        <w:t>Bloco 0. Rede pequena, ReLU, Adam, um lote e uma paciência iniciais, sem dropout e com L2 fraca. O early stopping já vale.</w:t>
      </w:r>
    </w:p>
    <w:p>
      <w:pPr>
        <w:pStyle w:val="ListNumber"/>
        <w:spacing w:after="40" w:before="0"/>
      </w:pPr>
      <w:r>
        <w:t>Capacidade: profundidade, depois largura.</w:t>
      </w:r>
    </w:p>
    <w:p>
      <w:pPr>
        <w:pStyle w:val="ListNumber"/>
        <w:spacing w:after="40" w:before="0"/>
      </w:pPr>
      <w:r>
        <w:t>Ativação: logística, tangente hiperbólica e ReLU.</w:t>
      </w:r>
    </w:p>
    <w:p>
      <w:pPr>
        <w:pStyle w:val="ListNumber"/>
        <w:spacing w:after="40" w:before="0"/>
      </w:pPr>
      <w:r>
        <w:t>Taxa de aprendizagem. Em seguida o otimizador: Adam, RMSprop, SGD com momento e L-BFGS. A taxa adaptativa do SGD só entra se o SGD tiver vencido.</w:t>
      </w:r>
    </w:p>
    <w:p>
      <w:pPr>
        <w:pStyle w:val="ListNumber"/>
        <w:spacing w:after="40" w:before="0"/>
      </w:pPr>
      <w:r>
        <w:t>Tamanho do lote.</w:t>
      </w:r>
    </w:p>
    <w:p>
      <w:pPr>
        <w:pStyle w:val="ListNumber"/>
        <w:spacing w:after="40" w:before="0"/>
      </w:pPr>
      <w:r>
        <w:t>Paciência do early stopping. O número de épocas é o que a validação escolhe dentro dessa paciência.</w:t>
      </w:r>
    </w:p>
    <w:p>
      <w:pPr>
        <w:pStyle w:val="ListNumber"/>
        <w:spacing w:after="40" w:before="0"/>
      </w:pPr>
      <w:r>
        <w:t>Dropout, nas taxas de 0,2 a 0,5, e depois a força da L2.</w:t>
      </w:r>
    </w:p>
    <w:p>
      <w:pPr>
        <w:pStyle w:val="ListNumber"/>
        <w:spacing w:after="40" w:before="0"/>
      </w:pPr>
      <w:r>
        <w:t>Itens que ainda chegarem.</w:t>
      </w:r>
    </w:p>
    <w:p>
      <w:pPr>
        <w:pStyle w:val="ListNumber"/>
        <w:spacing w:after="40" w:before="0"/>
      </w:pPr>
      <w:r>
        <w:t>Estratégias de dados compartilhadas.</w:t>
      </w:r>
    </w:p>
    <w:p>
      <w:pPr>
        <w:pStyle w:val="ListNumber"/>
        <w:spacing w:after="40" w:before="0"/>
      </w:pPr>
      <w:r>
        <w:t>Bloco final no teste, com preparar.</w:t>
      </w:r>
    </w:p>
    <w:p>
      <w:pPr>
        <w:pStyle w:val="Heading1"/>
      </w:pPr>
      <w:r>
        <w:t>2. STab</w:t>
      </w:r>
    </w:p>
    <w:p>
      <w:pPr>
        <w:spacing w:after="160" w:before="0"/>
      </w:pPr>
      <w:r>
        <w:t>Notebook: experimentos/stab.ipynb. Hajiramezanali, Shen, Scalia e Diamant (2022): dois codificadores MLP com pesos compartilhados, máscaras diferentes, stop-gradient e uma cabeça de projeção. O pedido chamou o modelo de Transformer; o artigo publicado não tem camada de atenção. Se o alvo for outro modelo, o notebook troca de nome antes do bloco 0. O artigo não publica p da máscara, taxa, épocas nem batch.</w:t>
      </w:r>
    </w:p>
    <w:p>
      <w:pPr>
        <w:pStyle w:val="ListNumber"/>
        <w:spacing w:after="40" w:before="0"/>
      </w:pPr>
      <w:r>
        <w:t>Bloco 0. Arquitetura da tabela do artigo (codificador 4×256, projeção 2×256), ReLU, DropConnect, stop-gradient, perda de cosseno e regressão logística sobre o embedding congelado.</w:t>
      </w:r>
    </w:p>
    <w:p>
      <w:pPr>
        <w:pStyle w:val="ListNumber"/>
        <w:spacing w:after="40" w:before="0"/>
      </w:pPr>
      <w:r>
        <w:t>Dropout no lugar do DropConnect, com o mesmo p e a mesma rede.</w:t>
      </w:r>
    </w:p>
    <w:p>
      <w:pPr>
        <w:pStyle w:val="ListNumber"/>
        <w:spacing w:after="40" w:before="0"/>
      </w:pPr>
      <w:r>
        <w:t>O p único da máscara.</w:t>
      </w:r>
    </w:p>
    <w:p>
      <w:pPr>
        <w:pStyle w:val="ListNumber"/>
        <w:spacing w:after="40" w:before="0"/>
      </w:pPr>
      <w:r>
        <w:t>Profundidade do codificador.</w:t>
      </w:r>
    </w:p>
    <w:p>
      <w:pPr>
        <w:pStyle w:val="ListNumber"/>
        <w:spacing w:after="40" w:before="0"/>
      </w:pPr>
      <w:r>
        <w:t>Largura do codificador.</w:t>
      </w:r>
    </w:p>
    <w:p>
      <w:pPr>
        <w:pStyle w:val="ListNumber"/>
        <w:spacing w:after="40" w:before="0"/>
      </w:pPr>
      <w:r>
        <w:t>Profundidade da projeção, depois a largura dela.</w:t>
      </w:r>
    </w:p>
    <w:p>
      <w:pPr>
        <w:pStyle w:val="ListNumber"/>
        <w:spacing w:after="40" w:before="0"/>
      </w:pPr>
      <w:r>
        <w:t>Logística e tangente hiperbólica, contra a ReLU já aceita.</w:t>
      </w:r>
    </w:p>
    <w:p>
      <w:pPr>
        <w:pStyle w:val="ListNumber"/>
        <w:spacing w:after="40" w:before="0"/>
      </w:pPr>
      <w:r>
        <w:t>Cabeça MLP, se for aberta, contra a regressão logística.</w:t>
      </w:r>
    </w:p>
    <w:p>
      <w:pPr>
        <w:pStyle w:val="ListNumber"/>
        <w:spacing w:after="40" w:before="0"/>
      </w:pPr>
      <w:r>
        <w:t>SGD, Adam e L-BFGS.</w:t>
      </w:r>
    </w:p>
    <w:p>
      <w:pPr>
        <w:pStyle w:val="ListNumber"/>
        <w:spacing w:after="40" w:before="0"/>
      </w:pPr>
      <w:r>
        <w:t>Taxa de aprendizagem. A taxa adaptativa só entra se o SGD tiver vencido.</w:t>
      </w:r>
    </w:p>
    <w:p>
      <w:pPr>
        <w:pStyle w:val="ListNumber"/>
        <w:spacing w:after="40" w:before="0"/>
      </w:pPr>
      <w:r>
        <w:t>Tamanho do lote.</w:t>
      </w:r>
    </w:p>
    <w:p>
      <w:pPr>
        <w:pStyle w:val="ListNumber"/>
        <w:spacing w:after="40" w:before="0"/>
      </w:pPr>
      <w:r>
        <w:t>Épocas de pré-treino. Se houver early stopping, a paciência é o bloco seguinte.</w:t>
      </w:r>
    </w:p>
    <w:p>
      <w:pPr>
        <w:pStyle w:val="ListNumber"/>
        <w:spacing w:after="40" w:before="0"/>
      </w:pPr>
      <w:r>
        <w:t>L2, só se for aberta.</w:t>
      </w:r>
    </w:p>
    <w:p>
      <w:pPr>
        <w:pStyle w:val="ListNumber"/>
        <w:spacing w:after="40" w:before="0"/>
      </w:pPr>
      <w:r>
        <w:t>Estratégias de dados compartilhadas. O oversampling vale para a cabeça supervisionada; o pré-treino sem rótulo não duplica pela classe.</w:t>
      </w:r>
    </w:p>
    <w:p>
      <w:pPr>
        <w:pStyle w:val="ListNumber"/>
        <w:spacing w:after="40" w:before="0"/>
      </w:pPr>
      <w:r>
        <w:t>Bloco final no teste.</w:t>
      </w:r>
    </w:p>
    <w:p>
      <w:pPr>
        <w:pStyle w:val="Heading1"/>
      </w:pPr>
      <w:r>
        <w:t>3. TabPFN v2</w:t>
      </w:r>
    </w:p>
    <w:p>
      <w:pPr>
        <w:spacing w:after="160" w:before="0"/>
      </w:pPr>
      <w:r>
        <w:t>Notebook: experimentos/tabpfn_v2.ipynb. Classificador em contexto: os pesos do checkpoint v2 ficam congelados. O construtor sem versão, no pacote atual, não carrega a v2. Camadas, ativação, dropout e a escolha do otimizador não são argumentos desse uso. Fine-tuning só existe numa classe à parte e só fica se vencer o contexto.</w:t>
      </w:r>
    </w:p>
    <w:p>
      <w:pPr>
        <w:pStyle w:val="ListNumber"/>
        <w:spacing w:after="40" w:before="0"/>
      </w:pPr>
      <w:r>
        <w:t>Bloco 0. TabPFN v2 em contexto, sobre as dobras com oversampling.</w:t>
      </w:r>
    </w:p>
    <w:p>
      <w:pPr>
        <w:pStyle w:val="ListNumber"/>
        <w:spacing w:after="40" w:before="0"/>
      </w:pPr>
      <w:r>
        <w:t>Índices das colunas categóricas.</w:t>
      </w:r>
    </w:p>
    <w:p>
      <w:pPr>
        <w:pStyle w:val="ListNumber"/>
        <w:spacing w:after="40" w:before="0"/>
      </w:pPr>
      <w:r>
        <w:t>Balanceamento de probabilidades, sem mexer no oversampling.</w:t>
      </w:r>
    </w:p>
    <w:p>
      <w:pPr>
        <w:pStyle w:val="ListNumber"/>
        <w:spacing w:after="40" w:before="0"/>
      </w:pPr>
      <w:r>
        <w:t>Temperatura do softmax, sem calibração automática no mesmo bloco.</w:t>
      </w:r>
    </w:p>
    <w:p>
      <w:pPr>
        <w:pStyle w:val="ListNumber"/>
        <w:spacing w:after="40" w:before="0"/>
      </w:pPr>
      <w:r>
        <w:t>Média dos logits antes do softmax.</w:t>
      </w:r>
    </w:p>
    <w:p>
      <w:pPr>
        <w:pStyle w:val="ListNumber"/>
        <w:spacing w:after="40" w:before="0"/>
      </w:pPr>
      <w:r>
        <w:t>Número de estimadores do ensemble interno.</w:t>
      </w:r>
    </w:p>
    <w:p>
      <w:pPr>
        <w:pStyle w:val="ListNumber"/>
        <w:spacing w:after="40" w:before="0"/>
      </w:pPr>
      <w:r>
        <w:t>Corte de outliers.</w:t>
      </w:r>
    </w:p>
    <w:p>
      <w:pPr>
        <w:pStyle w:val="ListNumber"/>
        <w:spacing w:after="40" w:before="0"/>
      </w:pPr>
      <w:r>
        <w:t>Produtos de colunas.</w:t>
      </w:r>
    </w:p>
    <w:p>
      <w:pPr>
        <w:pStyle w:val="ListNumber"/>
        <w:spacing w:after="40" w:before="0"/>
      </w:pPr>
      <w:r>
        <w:t>Receitas de pré-processamento, uma de cada vez, contra o par default da v2.</w:t>
      </w:r>
    </w:p>
    <w:p>
      <w:pPr>
        <w:pStyle w:val="ListNumber"/>
        <w:spacing w:after="40" w:before="0"/>
      </w:pPr>
      <w:r>
        <w:t>Hash da linha.</w:t>
      </w:r>
    </w:p>
    <w:p>
      <w:pPr>
        <w:pStyle w:val="ListNumber"/>
        <w:spacing w:after="40" w:before="0"/>
      </w:pPr>
      <w:r>
        <w:t>Embaralhamento das colunas.</w:t>
      </w:r>
    </w:p>
    <w:p>
      <w:pPr>
        <w:pStyle w:val="ListNumber"/>
        <w:spacing w:after="40" w:before="0"/>
      </w:pPr>
      <w:r>
        <w:t>Embaralhamento das classes.</w:t>
      </w:r>
    </w:p>
    <w:p>
      <w:pPr>
        <w:pStyle w:val="ListNumber"/>
        <w:spacing w:after="40" w:before="0"/>
      </w:pPr>
      <w:r>
        <w:t>Limiar de decisão, com métrica de acurácia, F1 ou balanced accuracy.</w:t>
      </w:r>
    </w:p>
    <w:p>
      <w:pPr>
        <w:pStyle w:val="ListNumber"/>
        <w:spacing w:after="40" w:before="0"/>
      </w:pPr>
      <w:r>
        <w:t>Calibração da temperatura, no lugar da temperatura manual.</w:t>
      </w:r>
    </w:p>
    <w:p>
      <w:pPr>
        <w:pStyle w:val="ListNumber"/>
        <w:spacing w:after="40" w:before="0"/>
      </w:pPr>
      <w:r>
        <w:t>Subamostra que reduz a classe majoritária, junto com o tamanho dessa subamostra.</w:t>
      </w:r>
    </w:p>
    <w:p>
      <w:pPr>
        <w:pStyle w:val="ListNumber"/>
        <w:spacing w:after="40" w:before="0"/>
      </w:pPr>
      <w:r>
        <w:t>Fine-tuning da v2, se for aberto. Se vencer o contexto: taxa, épocas, paciência e weight decay, um por bloco.</w:t>
      </w:r>
    </w:p>
    <w:p>
      <w:pPr>
        <w:pStyle w:val="ListNumber"/>
        <w:spacing w:after="40" w:before="0"/>
      </w:pPr>
      <w:r>
        <w:t>Estratégias de dados compartilhadas.</w:t>
      </w:r>
    </w:p>
    <w:p>
      <w:pPr>
        <w:pStyle w:val="ListNumber"/>
        <w:spacing w:after="40" w:before="0"/>
      </w:pPr>
      <w:r>
        <w:t>Bloco final no teste.</w:t>
      </w:r>
    </w:p>
    <w:p>
      <w:pPr>
        <w:pStyle w:val="Heading1"/>
      </w:pPr>
      <w:r>
        <w:t>4. KAN</w:t>
      </w:r>
    </w:p>
    <w:p>
      <w:pPr>
        <w:spacing w:after="160" w:before="0"/>
      </w:pPr>
      <w:r>
        <w:t>Notebook: experimentos/kan.ipynb. Linha KAN 2.0, pacote pykan 0.2.8, a última versão encontrada no PyPI. Cada aresta aprende uma função. A perda de classificação é fixada antes do bloco 0. Logística, tangente hiperbólica e ReLU não são valores da função de base: o construtor aceita silu, identity e zero. O otimizador documentado é LBFGS ou Adam.</w:t>
      </w:r>
    </w:p>
    <w:p>
      <w:pPr>
        <w:pStyle w:val="ListNumber"/>
        <w:spacing w:after="40" w:before="0"/>
      </w:pPr>
      <w:r>
        <w:t>Bloco 0. KAN só com somas, grade 3, ordem 3, base silu, LBFGS, taxa 1, 100 passos, lote cheio, penalidade desligada.</w:t>
      </w:r>
    </w:p>
    <w:p>
      <w:pPr>
        <w:pStyle w:val="ListNumber"/>
        <w:spacing w:after="40" w:before="0"/>
      </w:pPr>
      <w:r>
        <w:t>Largura, depois profundidade.</w:t>
      </w:r>
    </w:p>
    <w:p>
      <w:pPr>
        <w:pStyle w:val="ListNumber"/>
        <w:spacing w:after="40" w:before="0"/>
      </w:pPr>
      <w:r>
        <w:t>Número de intervalos da grade.</w:t>
      </w:r>
    </w:p>
    <w:p>
      <w:pPr>
        <w:pStyle w:val="ListNumber"/>
        <w:spacing w:after="40" w:before="0"/>
      </w:pPr>
      <w:r>
        <w:t>Ordem do spline.</w:t>
      </w:r>
    </w:p>
    <w:p>
      <w:pPr>
        <w:pStyle w:val="ListNumber"/>
        <w:spacing w:after="40" w:before="0"/>
      </w:pPr>
      <w:r>
        <w:t>Adam contra o LBFGS já aceito.</w:t>
      </w:r>
    </w:p>
    <w:p>
      <w:pPr>
        <w:pStyle w:val="ListNumber"/>
        <w:spacing w:after="40" w:before="0"/>
      </w:pPr>
      <w:r>
        <w:t>Taxa de aprendizagem.</w:t>
      </w:r>
    </w:p>
    <w:p>
      <w:pPr>
        <w:pStyle w:val="ListNumber"/>
        <w:spacing w:after="40" w:before="0"/>
      </w:pPr>
      <w:r>
        <w:t>Número de passos.</w:t>
      </w:r>
    </w:p>
    <w:p>
      <w:pPr>
        <w:pStyle w:val="ListNumber"/>
        <w:spacing w:after="40" w:before="0"/>
      </w:pPr>
      <w:r>
        <w:t>Tamanho do lote, se o lote cheio não tiver vencido.</w:t>
      </w:r>
    </w:p>
    <w:p>
      <w:pPr>
        <w:pStyle w:val="ListNumber"/>
        <w:spacing w:after="40" w:before="0"/>
      </w:pPr>
      <w:r>
        <w:t>Função de base: identity e zero, contra silu.</w:t>
      </w:r>
    </w:p>
    <w:p>
      <w:pPr>
        <w:pStyle w:val="ListNumber"/>
        <w:spacing w:after="40" w:before="0"/>
      </w:pPr>
      <w:r>
        <w:t>Quanto a grade segue os percentis da amostra.</w:t>
      </w:r>
    </w:p>
    <w:p>
      <w:pPr>
        <w:pStyle w:val="ListNumber"/>
        <w:spacing w:after="40" w:before="0"/>
      </w:pPr>
      <w:r>
        <w:t>Atualização da grade e o agendamento dela, num bloco só.</w:t>
      </w:r>
    </w:p>
    <w:p>
      <w:pPr>
        <w:pStyle w:val="ListNumber"/>
        <w:spacing w:after="40" w:before="0"/>
      </w:pPr>
      <w:r>
        <w:t>Extensão da grade, só em cima da configuração já aceita.</w:t>
      </w:r>
    </w:p>
    <w:p>
      <w:pPr>
        <w:pStyle w:val="ListNumber"/>
        <w:spacing w:after="40" w:before="0"/>
      </w:pPr>
      <w:r>
        <w:t>Penalidade lamb. Se vencer, um peso relativo por vez.</w:t>
      </w:r>
    </w:p>
    <w:p>
      <w:pPr>
        <w:pStyle w:val="ListNumber"/>
        <w:spacing w:after="40" w:before="0"/>
      </w:pPr>
      <w:r>
        <w:t>Escala inicial da magnitude residual. Congelar essas magnitudes é um bloco seguinte, se for aberto.</w:t>
      </w:r>
    </w:p>
    <w:p>
      <w:pPr>
        <w:pStyle w:val="ListNumber"/>
        <w:spacing w:after="40" w:before="0"/>
      </w:pPr>
      <w:r>
        <w:t>Nós de multiplicação, e só então a aridade deles.</w:t>
      </w:r>
    </w:p>
    <w:p>
      <w:pPr>
        <w:pStyle w:val="ListNumber"/>
        <w:spacing w:after="40" w:before="0"/>
      </w:pPr>
      <w:r>
        <w:t>Estratégias de dados compartilhadas.</w:t>
      </w:r>
    </w:p>
    <w:p>
      <w:pPr>
        <w:pStyle w:val="ListNumber"/>
        <w:spacing w:after="40" w:before="0"/>
      </w:pPr>
      <w:r>
        <w:t>Bloco final no teste.</w:t>
      </w:r>
    </w:p>
    <w:p>
      <w:pPr>
        <w:pStyle w:val="Heading1"/>
      </w:pPr>
      <w:r>
        <w:t>5. TabKAN</w:t>
      </w:r>
    </w:p>
    <w:p>
      <w:pPr>
        <w:spacing w:after="160" w:before="0"/>
      </w:pPr>
      <w:r>
        <w:t>Notebook: experimentos/tabkan.ipynb. Eslamian, Afzal Aghaei e Cheng (2025). O artigo busca família, profundidade, largura e o parâmetro da base, com L-BFGS, lote completo e entropia cruzada fixos. O conjunto Blastchar do artigo é esta tabela, com 7.043 linhas. Taxa, troca de otimizador, épocas, batch e a troca de ativação não entram nessa busca.</w:t>
      </w:r>
    </w:p>
    <w:p>
      <w:pPr>
        <w:pStyle w:val="ListNumber"/>
        <w:spacing w:after="40" w:before="0"/>
      </w:pPr>
      <w:r>
        <w:t>Bloco 0. Spline rasa, L-BFGS, lote completo, grade 5 e ordem 3, sobre as dobras com oversampling.</w:t>
      </w:r>
    </w:p>
    <w:p>
      <w:pPr>
        <w:pStyle w:val="ListNumber"/>
        <w:spacing w:after="40" w:before="0"/>
      </w:pPr>
      <w:r>
        <w:t>As outras famílias, uma por bloco: Chebyshev, Jacobi, Padé, Fourier, fracionária e FastKAN.</w:t>
      </w:r>
    </w:p>
    <w:p>
      <w:pPr>
        <w:pStyle w:val="ListNumber"/>
        <w:spacing w:after="40" w:before="0"/>
      </w:pPr>
      <w:r>
        <w:t>Profundidade da família vencedora, na faixa publicada para ela.</w:t>
      </w:r>
    </w:p>
    <w:p>
      <w:pPr>
        <w:pStyle w:val="ListNumber"/>
        <w:spacing w:after="40" w:before="0"/>
      </w:pPr>
      <w:r>
        <w:t>Largura, de 5 em 5, na faixa dessa família.</w:t>
      </w:r>
    </w:p>
    <w:p>
      <w:pPr>
        <w:pStyle w:val="ListNumber"/>
        <w:spacing w:after="40" w:before="0"/>
      </w:pPr>
      <w:r>
        <w:t>Parâmetro da base: grade e ordem na spline; ordem do polinômio em Chebyshev, Jacobi e fracionária; os dois graus do Padé; gridsize no Fourier. FastKAN para nesse ponto.</w:t>
      </w:r>
    </w:p>
    <w:p>
      <w:pPr>
        <w:pStyle w:val="ListNumber"/>
        <w:spacing w:after="40" w:before="0"/>
      </w:pPr>
      <w:r>
        <w:t>Mixer, só se a vencedora for spline, Chebyshev ou Fourier.</w:t>
      </w:r>
    </w:p>
    <w:p>
      <w:pPr>
        <w:pStyle w:val="ListNumber"/>
        <w:spacing w:after="40" w:before="0"/>
      </w:pPr>
      <w:r>
        <w:t>Transferência da seção 4.4 do artigo, só se for proposta. Parte a mesma tabela em dois conjuntos; não pede outra base.</w:t>
      </w:r>
    </w:p>
    <w:p>
      <w:pPr>
        <w:pStyle w:val="ListNumber"/>
        <w:spacing w:after="40" w:before="0"/>
      </w:pPr>
      <w:r>
        <w:t>Estratégias de dados compartilhadas.</w:t>
      </w:r>
    </w:p>
    <w:p>
      <w:pPr>
        <w:pStyle w:val="ListNumber"/>
        <w:spacing w:after="40" w:before="0"/>
      </w:pPr>
      <w:r>
        <w:t>Bloco final no teste.</w:t>
      </w:r>
    </w:p>
    <w:p>
      <w:pPr>
        <w:pStyle w:val="Heading1"/>
      </w:pPr>
      <w:r>
        <w:t>6. Mitra (Amazon)</w:t>
      </w:r>
    </w:p>
    <w:p>
      <w:pPr>
        <w:spacing w:after="160" w:before="0"/>
      </w:pPr>
      <w:r>
        <w:t>Notebook: experimentos/mitra.ipynb. Checkpoint v2, autogluon/mitra-classifier-2: 12 camadas, largura 512, atenção em linhas e em colunas. A arquitetura fica congelada. O bloco 0 desliga o fine-tuning, porque o default do código é ligá-lo. Batch, dropout, weight decay e a troca de otimizador não passam no dicionário do modelo. O v1 só entra se o v2 não puder ser executado.</w:t>
      </w:r>
    </w:p>
    <w:p>
      <w:pPr>
        <w:pStyle w:val="ListNumber"/>
        <w:spacing w:after="40" w:before="0"/>
      </w:pPr>
      <w:r>
        <w:t>Bloco 0. Contexto do v2, um estimador, espelho de colunas ligado, sobre as dobras com oversampling.</w:t>
      </w:r>
    </w:p>
    <w:p>
      <w:pPr>
        <w:pStyle w:val="ListNumber"/>
        <w:spacing w:after="40" w:before="0"/>
      </w:pPr>
      <w:r>
        <w:t>Número de cópias promediadas, subindo a partir de 1. O ensemble de 32 do artigo só entra se os valores menores tiverem vencido.</w:t>
      </w:r>
    </w:p>
    <w:p>
      <w:pPr>
        <w:pStyle w:val="ListNumber"/>
        <w:spacing w:after="40" w:before="0"/>
      </w:pPr>
      <w:r>
        <w:t>Embaralhamento das colunas.</w:t>
      </w:r>
    </w:p>
    <w:p>
      <w:pPr>
        <w:pStyle w:val="ListNumber"/>
        <w:spacing w:after="40" w:before="0"/>
      </w:pPr>
      <w:r>
        <w:t>Embaralhamento das classes.</w:t>
      </w:r>
    </w:p>
    <w:p>
      <w:pPr>
        <w:pStyle w:val="ListNumber"/>
        <w:spacing w:after="40" w:before="0"/>
      </w:pPr>
      <w:r>
        <w:t>Transformação aleatória do pré-processador.</w:t>
      </w:r>
    </w:p>
    <w:p>
      <w:pPr>
        <w:pStyle w:val="ListNumber"/>
        <w:spacing w:after="40" w:before="0"/>
      </w:pPr>
      <w:r>
        <w:t>Espelho de colunas desligado, contra o default ligado.</w:t>
      </w:r>
    </w:p>
    <w:p>
      <w:pPr>
        <w:pStyle w:val="ListNumber"/>
        <w:spacing w:after="40" w:before="0"/>
      </w:pPr>
      <w:r>
        <w:t>Portão de fine-tuning, e nada mais. Só fica se vencer o contexto já aceito.</w:t>
      </w:r>
    </w:p>
    <w:p>
      <w:pPr>
        <w:pStyle w:val="ListNumber"/>
        <w:spacing w:after="40" w:before="0"/>
      </w:pPr>
      <w:r>
        <w:t>Warmup de 10 passos, o valor da receita v2.</w:t>
      </w:r>
    </w:p>
    <w:p>
      <w:pPr>
        <w:pStyle w:val="ListNumber"/>
        <w:spacing w:after="40" w:before="0"/>
      </w:pPr>
      <w:r>
        <w:t>Taxa 3e-6, a taxa da receita v2 para binário até 16.384 linhas.</w:t>
      </w:r>
    </w:p>
    <w:p>
      <w:pPr>
        <w:pStyle w:val="ListNumber"/>
        <w:spacing w:after="40" w:before="0"/>
      </w:pPr>
      <w:r>
        <w:t>Paciência, só se o early stopping estiver cortando os 50 passos.</w:t>
      </w:r>
    </w:p>
    <w:p>
      <w:pPr>
        <w:pStyle w:val="ListNumber"/>
        <w:spacing w:after="40" w:before="0"/>
      </w:pPr>
      <w:r>
        <w:t>Mitra v1, só se o v2 não puder ser executado. O roteiro recomeça do bloco 0.</w:t>
      </w:r>
    </w:p>
    <w:p>
      <w:pPr>
        <w:pStyle w:val="ListNumber"/>
        <w:spacing w:after="40" w:before="0"/>
      </w:pPr>
      <w:r>
        <w:t>Estratégias de dados compartilhadas.</w:t>
      </w:r>
    </w:p>
    <w:p>
      <w:pPr>
        <w:pStyle w:val="ListNumber"/>
        <w:spacing w:after="40" w:before="0"/>
      </w:pPr>
      <w:r>
        <w:t>Bloco final no teste.</w:t>
      </w:r>
    </w:p>
    <w:p>
      <w:pPr>
        <w:pStyle w:val="Heading1"/>
      </w:pPr>
      <w:r>
        <w:t>7. Gradient boosting</w:t>
      </w:r>
    </w:p>
    <w:p>
      <w:pPr>
        <w:spacing w:after="160" w:before="0"/>
      </w:pPr>
      <w:r>
        <w:t>Notebook: experimentos/gradient_boosting.ipynb. Referência dos outros seis. A biblioteca (scikit-learn, XGBoost ou LightGBM; CatBoost se for a escolhida) entra no bloco 0 e não muda depois. Gini e entropia medem o corte de uma árvore de classificação ou de uma random forest. No boosting, a frente correspondente é a função de erro, log_loss ou exponential.</w:t>
      </w:r>
    </w:p>
    <w:p>
      <w:pPr>
        <w:pStyle w:val="ListNumber"/>
        <w:spacing w:after="40" w:before="0"/>
      </w:pPr>
      <w:r>
        <w:t>Bloco 0. A biblioteca no padrão dela, com early stopping numa paciência inicial, sobre as dobras com oversampling. Esse número já pode ser citado pelos outros notebooks.</w:t>
      </w:r>
    </w:p>
    <w:p>
      <w:pPr>
        <w:pStyle w:val="ListNumber"/>
        <w:spacing w:after="40" w:before="0"/>
      </w:pPr>
      <w:r>
        <w:t>Profundidade.</w:t>
      </w:r>
    </w:p>
    <w:p>
      <w:pPr>
        <w:pStyle w:val="ListNumber"/>
        <w:spacing w:after="40" w:before="0"/>
      </w:pPr>
      <w:r>
        <w:t>Número de folhas, abaixo de 2 elevado à profundidade aceita quando a árvore cresce por folha.</w:t>
      </w:r>
    </w:p>
    <w:p>
      <w:pPr>
        <w:pStyle w:val="ListNumber"/>
        <w:spacing w:after="40" w:before="0"/>
      </w:pPr>
      <w:r>
        <w:t>Mínimo de amostra na folha. Se a biblioteca também tiver min_child_weight, ele vem no bloco seguinte.</w:t>
      </w:r>
    </w:p>
    <w:p>
      <w:pPr>
        <w:pStyle w:val="ListNumber"/>
        <w:spacing w:after="40" w:before="0"/>
      </w:pPr>
      <w:r>
        <w:t>Taxa de aprendizagem. O número de árvores é reescolhido pelo early stopping, com a paciência ainda fixa.</w:t>
      </w:r>
    </w:p>
    <w:p>
      <w:pPr>
        <w:pStyle w:val="ListNumber"/>
        <w:spacing w:after="40" w:before="0"/>
      </w:pPr>
      <w:r>
        <w:t>Paciência do early stopping.</w:t>
      </w:r>
    </w:p>
    <w:p>
      <w:pPr>
        <w:pStyle w:val="ListNumber"/>
        <w:spacing w:after="40" w:before="0"/>
      </w:pPr>
      <w:r>
        <w:t>Subamostra de linhas, e a frequência de bagging se a biblioteca exigir.</w:t>
      </w:r>
    </w:p>
    <w:p>
      <w:pPr>
        <w:pStyle w:val="ListNumber"/>
        <w:spacing w:after="40" w:before="0"/>
      </w:pPr>
      <w:r>
        <w:t>Subamostra de colunas.</w:t>
      </w:r>
    </w:p>
    <w:p>
      <w:pPr>
        <w:pStyle w:val="ListNumber"/>
        <w:spacing w:after="40" w:before="0"/>
      </w:pPr>
      <w:r>
        <w:t>Queda mínima para aceitar um corte, se a biblioteca tiver esse controle.</w:t>
      </w:r>
    </w:p>
    <w:p>
      <w:pPr>
        <w:pStyle w:val="ListNumber"/>
        <w:spacing w:after="40" w:before="0"/>
      </w:pPr>
      <w:r>
        <w:t>Regularização L2 das folhas, depois L1. No CatBoost, o esquema Ordered ou Plain entra antes da L2.</w:t>
      </w:r>
    </w:p>
    <w:p>
      <w:pPr>
        <w:pStyle w:val="ListNumber"/>
        <w:spacing w:after="40" w:before="0"/>
      </w:pPr>
      <w:r>
        <w:t>Função de erro: log_loss e exponential.</w:t>
      </w:r>
    </w:p>
    <w:p>
      <w:pPr>
        <w:pStyle w:val="ListNumber"/>
        <w:spacing w:after="40" w:before="0"/>
      </w:pPr>
      <w:r>
        <w:t>Bloco lateral, só se for aberto: Gini e entropia numa árvore única ou numa random forest, comparadas ao boosting aceito.</w:t>
      </w:r>
    </w:p>
    <w:p>
      <w:pPr>
        <w:pStyle w:val="ListNumber"/>
        <w:spacing w:after="40" w:before="0"/>
      </w:pPr>
      <w:r>
        <w:t>Itens que ainda chegarem.</w:t>
      </w:r>
    </w:p>
    <w:p>
      <w:pPr>
        <w:pStyle w:val="ListNumber"/>
        <w:spacing w:after="40" w:before="0"/>
      </w:pPr>
      <w:r>
        <w:t>Estratégias de dados compartilhadas, na mesma ordem dos outros experimentos.</w:t>
      </w:r>
    </w:p>
    <w:p>
      <w:pPr>
        <w:pStyle w:val="ListNumber"/>
        <w:spacing w:after="40" w:before="0"/>
      </w:pPr>
      <w:r>
        <w:t>Bloco final no teste. A partir daqui a referência do relatório é o teste, e os outros notebooks só comparam teste com teste.</w:t>
      </w:r>
    </w:p>
    <w:p>
      <w:pPr>
        <w:pStyle w:val="Heading1"/>
      </w:pPr>
      <w:r>
        <w:t>O que ainda trava o bloco 0</w:t>
      </w:r>
    </w:p>
    <w:p>
      <w:pPr>
        <w:pStyle w:val="ListBullet"/>
        <w:spacing w:after="40"/>
      </w:pPr>
      <w:r>
        <w:t>A métrica comum ainda não foi escrita.</w:t>
      </w:r>
    </w:p>
    <w:p>
      <w:pPr>
        <w:pStyle w:val="ListBullet"/>
        <w:spacing w:after="40"/>
      </w:pPr>
      <w:r>
        <w:t>O CSV da base não está no repositório.</w:t>
      </w:r>
    </w:p>
    <w:p>
      <w:pPr>
        <w:pStyle w:val="ListBullet"/>
        <w:spacing w:after="40"/>
      </w:pPr>
      <w:r>
        <w:t>Uma estratégia nova de dados, quando aparecer, entra nos sete notebooks antes de virar bloco.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