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drawing>
          <wp:inline distT="0" distB="0" distL="0" distR="0">
            <wp:extent cx="1619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447675"/>
                    </a:xfrm>
                    <a:prstGeom prst="rect">
                      <a:avLst/>
                    </a:prstGeom>
                  </pic:spPr>
                </pic:pic>
              </a:graphicData>
            </a:graphic>
          </wp:inline>
        </w:drawing>
      </w:r>
    </w:p>
    <w:p>
      <w:pPr>
        <w:spacing w:after="120" w:line="360"/>
        <w:jc w:val="center"/>
      </w:pPr>
      <w:r>
        <w:rPr>
          <w:rFonts w:ascii="Arial" w:cs="Arial" w:eastAsia="Arial" w:hAnsi="Arial"/>
          <w:b/>
          <w:bCs/>
          <w:sz w:val="32"/>
          <w:szCs w:val="32"/>
        </w:rPr>
        <w:t xml:space="preserve">Informe de Seguimiento: Hito del 50 %</w:t>
      </w:r>
    </w:p>
    <w:p>
      <w:pPr>
        <w:spacing w:after="0" w:line="360"/>
        <w:jc w:val="center"/>
      </w:pPr>
      <w:r>
        <w:rPr>
          <w:rFonts w:ascii="Arial" w:cs="Arial" w:eastAsia="Arial" w:hAnsi="Arial"/>
          <w:sz w:val="24"/>
          <w:szCs w:val="24"/>
        </w:rPr>
        <w:t xml:space="preserve">Honeypot SSH con Cowrie: Análisis de Inteligencia de Amenazas</w:t>
      </w:r>
    </w:p>
    <w:p>
      <w:pPr>
        <w:spacing w:after="120" w:line="360"/>
        <w:jc w:val="center"/>
      </w:pPr>
      <w:r>
        <w:rPr>
          <w:rFonts w:ascii="Arial" w:cs="Arial" w:eastAsia="Arial" w:hAnsi="Arial"/>
          <w:sz w:val="24"/>
          <w:szCs w:val="24"/>
        </w:rPr>
        <w:t xml:space="preserve">Proyecto Intermodular ASIR · Diego Pérez Fonterosa · Octubre de 2026</w:t>
      </w:r>
    </w:p>
    <w:p>
      <w:pPr>
        <w:pStyle w:val="Heading1"/>
        <w:spacing w:after="120" w:before="240" w:line="360"/>
      </w:pPr>
      <w:r>
        <w:rPr>
          <w:rFonts w:ascii="Arial" w:cs="Arial" w:eastAsia="Arial" w:hAnsi="Arial"/>
          <w:b/>
          <w:bCs/>
          <w:color w:val="000000"/>
          <w:sz w:val="24"/>
          <w:szCs w:val="24"/>
        </w:rPr>
        <w:t xml:space="preserve">1. Resumen</w:t>
      </w:r>
    </w:p>
    <w:p>
      <w:pPr>
        <w:spacing w:after="0" w:line="360"/>
        <w:ind w:firstLine="709"/>
        <w:jc w:val="left"/>
      </w:pPr>
      <w:r>
        <w:rPr>
          <w:rFonts w:ascii="Arial" w:cs="Arial" w:eastAsia="Arial" w:hAnsi="Arial"/>
          <w:sz w:val="24"/>
          <w:szCs w:val="24"/>
        </w:rPr>
        <w:t xml:space="preserve">El proyecto ha completado aproximadamente el 64 % del esfuerzo estimado (70 de 109 horas), por encima del 28 % que la planificación preveía para esta fecha. La diferencia se debe a que se adelantaron trabajos de las fases de análisis, informe y memoria mientras se resolvía un bloqueo en la fase de despliegue.</w:t>
      </w:r>
    </w:p>
    <w:p>
      <w:pPr>
        <w:spacing w:after="0" w:line="360"/>
        <w:ind w:firstLine="709"/>
        <w:jc w:val="left"/>
      </w:pPr>
      <w:r>
        <w:rPr>
          <w:rFonts w:ascii="Arial" w:cs="Arial" w:eastAsia="Arial" w:hAnsi="Arial"/>
          <w:sz w:val="24"/>
          <w:szCs w:val="24"/>
        </w:rPr>
        <w:t xml:space="preserve">Ese bloqueo ya está resuelto: Oracle Cloud no tuvo capacidad para la instancia gratuita prevista, y el servidor se ha desplegado en Hetzner Cloud. Está bastionado (SSH de administración en el puerto 2022 solo con clave, sin acceso como root y con cortafuegos activo), y en los próximos días se instalará Cowrie y comenzará la captura, antes de la fecha planificada.</w:t>
      </w:r>
    </w:p>
    <w:p>
      <w:pPr>
        <w:pStyle w:val="Heading1"/>
        <w:spacing w:after="120" w:before="240" w:line="360"/>
      </w:pPr>
      <w:r>
        <w:rPr>
          <w:rFonts w:ascii="Arial" w:cs="Arial" w:eastAsia="Arial" w:hAnsi="Arial"/>
          <w:b/>
          <w:bCs/>
          <w:color w:val="000000"/>
          <w:sz w:val="24"/>
          <w:szCs w:val="24"/>
        </w:rPr>
        <w:t xml:space="preserve">2. Estado por Fases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67"/>
        <w:gridCol w:w="873"/>
        <w:gridCol w:w="953"/>
        <w:gridCol w:w="953"/>
        <w:gridCol w:w="3493"/>
      </w:tblGrid>
      <w:tr>
        <w:trPr>
          <w:tblHeader/>
        </w:trPr>
        <w:tc>
          <w:tcPr>
            <w:tcW w:type="pct" w:w="1050"/>
            <w:shd w:fill="D9E2F3" w:color="D9E2F3" w:val="solid"/>
            <w:vAlign w:val="center"/>
          </w:tcPr>
          <w:p>
            <w:pPr>
              <w:spacing w:line="276"/>
              <w:jc w:val="left"/>
            </w:pPr>
            <w:r>
              <w:rPr>
                <w:rFonts w:ascii="Arial" w:cs="Arial" w:eastAsia="Arial" w:hAnsi="Arial"/>
                <w:b/>
                <w:bCs/>
                <w:sz w:val="20"/>
                <w:szCs w:val="20"/>
              </w:rPr>
              <w:t xml:space="preserve">Fase</w:t>
            </w:r>
          </w:p>
        </w:tc>
        <w:tc>
          <w:tcPr>
            <w:tcW w:type="pct" w:w="550"/>
            <w:shd w:fill="D9E2F3" w:color="D9E2F3" w:val="solid"/>
            <w:vAlign w:val="center"/>
          </w:tcPr>
          <w:p>
            <w:pPr>
              <w:spacing w:line="276"/>
              <w:jc w:val="center"/>
            </w:pPr>
            <w:r>
              <w:rPr>
                <w:rFonts w:ascii="Arial" w:cs="Arial" w:eastAsia="Arial" w:hAnsi="Arial"/>
                <w:b/>
                <w:bCs/>
                <w:sz w:val="20"/>
                <w:szCs w:val="20"/>
              </w:rPr>
              <w:t xml:space="preserve">Plan (h)</w:t>
            </w:r>
          </w:p>
        </w:tc>
        <w:tc>
          <w:tcPr>
            <w:tcW w:type="pct" w:w="600"/>
            <w:shd w:fill="D9E2F3" w:color="D9E2F3" w:val="solid"/>
            <w:vAlign w:val="center"/>
          </w:tcPr>
          <w:p>
            <w:pPr>
              <w:spacing w:line="276"/>
              <w:jc w:val="center"/>
            </w:pPr>
            <w:r>
              <w:rPr>
                <w:rFonts w:ascii="Arial" w:cs="Arial" w:eastAsia="Arial" w:hAnsi="Arial"/>
                <w:b/>
                <w:bCs/>
                <w:sz w:val="20"/>
                <w:szCs w:val="20"/>
              </w:rPr>
              <w:t xml:space="preserve">Hecho (h)</w:t>
            </w:r>
          </w:p>
        </w:tc>
        <w:tc>
          <w:tcPr>
            <w:tcW w:type="pct" w:w="600"/>
            <w:shd w:fill="D9E2F3" w:color="D9E2F3" w:val="solid"/>
            <w:vAlign w:val="center"/>
          </w:tcPr>
          <w:p>
            <w:pPr>
              <w:spacing w:line="276"/>
              <w:jc w:val="center"/>
            </w:pPr>
            <w:r>
              <w:rPr>
                <w:rFonts w:ascii="Arial" w:cs="Arial" w:eastAsia="Arial" w:hAnsi="Arial"/>
                <w:b/>
                <w:bCs/>
                <w:sz w:val="20"/>
                <w:szCs w:val="20"/>
              </w:rPr>
              <w:t xml:space="preserve">Avance</w:t>
            </w:r>
          </w:p>
        </w:tc>
        <w:tc>
          <w:tcPr>
            <w:tcW w:type="pct" w:w="2200"/>
            <w:shd w:fill="D9E2F3" w:color="D9E2F3" w:val="solid"/>
            <w:vAlign w:val="center"/>
          </w:tcPr>
          <w:p>
            <w:pPr>
              <w:spacing w:line="276"/>
              <w:jc w:val="left"/>
            </w:pPr>
            <w:r>
              <w:rPr>
                <w:rFonts w:ascii="Arial" w:cs="Arial" w:eastAsia="Arial" w:hAnsi="Arial"/>
                <w:b/>
                <w:bCs/>
                <w:sz w:val="20"/>
                <w:szCs w:val="20"/>
              </w:rPr>
              <w:t xml:space="preserve">Situación</w:t>
            </w:r>
          </w:p>
        </w:tc>
      </w:tr>
      <w:tr>
        <w:tc>
          <w:tcPr>
            <w:vAlign w:val="center"/>
          </w:tcPr>
          <w:p>
            <w:pPr>
              <w:spacing w:line="276"/>
              <w:jc w:val="left"/>
            </w:pPr>
            <w:r>
              <w:rPr>
                <w:rFonts w:ascii="Arial" w:cs="Arial" w:eastAsia="Arial" w:hAnsi="Arial"/>
                <w:b w:val="false"/>
                <w:bCs w:val="false"/>
                <w:sz w:val="20"/>
                <w:szCs w:val="20"/>
              </w:rPr>
              <w:t xml:space="preserve">1. Planificación</w:t>
            </w:r>
          </w:p>
        </w:tc>
        <w:tc>
          <w:tcPr>
            <w:vAlign w:val="center"/>
          </w:tcPr>
          <w:p>
            <w:pPr>
              <w:spacing w:line="276"/>
              <w:jc w:val="center"/>
            </w:pPr>
            <w:r>
              <w:rPr>
                <w:rFonts w:ascii="Arial" w:cs="Arial" w:eastAsia="Arial" w:hAnsi="Arial"/>
                <w:b w:val="false"/>
                <w:bCs w:val="false"/>
                <w:sz w:val="20"/>
                <w:szCs w:val="20"/>
              </w:rPr>
              <w:t xml:space="preserve">15</w:t>
            </w:r>
          </w:p>
        </w:tc>
        <w:tc>
          <w:tcPr>
            <w:vAlign w:val="center"/>
          </w:tcPr>
          <w:p>
            <w:pPr>
              <w:spacing w:line="276"/>
              <w:jc w:val="center"/>
            </w:pPr>
            <w:r>
              <w:rPr>
                <w:rFonts w:ascii="Arial" w:cs="Arial" w:eastAsia="Arial" w:hAnsi="Arial"/>
                <w:b w:val="false"/>
                <w:bCs w:val="false"/>
                <w:sz w:val="20"/>
                <w:szCs w:val="20"/>
              </w:rPr>
              <w:t xml:space="preserve">15</w:t>
            </w:r>
          </w:p>
        </w:tc>
        <w:tc>
          <w:tcPr>
            <w:vAlign w:val="center"/>
          </w:tcPr>
          <w:p>
            <w:pPr>
              <w:spacing w:line="276"/>
              <w:jc w:val="center"/>
            </w:pPr>
            <w:r>
              <w:rPr>
                <w:rFonts w:ascii="Arial" w:cs="Arial" w:eastAsia="Arial" w:hAnsi="Arial"/>
                <w:b w:val="false"/>
                <w:bCs w:val="false"/>
                <w:sz w:val="20"/>
                <w:szCs w:val="20"/>
              </w:rPr>
              <w:t xml:space="preserve">100 %</w:t>
            </w:r>
          </w:p>
        </w:tc>
        <w:tc>
          <w:tcPr>
            <w:vAlign w:val="center"/>
          </w:tcPr>
          <w:p>
            <w:pPr>
              <w:spacing w:line="276"/>
              <w:jc w:val="left"/>
            </w:pPr>
            <w:r>
              <w:rPr>
                <w:rFonts w:ascii="Arial" w:cs="Arial" w:eastAsia="Arial" w:hAnsi="Arial"/>
                <w:b w:val="false"/>
                <w:bCs w:val="false"/>
                <w:sz w:val="20"/>
                <w:szCs w:val="20"/>
              </w:rPr>
              <w:t xml:space="preserve">Completada</w:t>
            </w:r>
          </w:p>
        </w:tc>
      </w:tr>
      <w:tr>
        <w:tc>
          <w:tcPr>
            <w:vAlign w:val="center"/>
          </w:tcPr>
          <w:p>
            <w:pPr>
              <w:spacing w:line="276"/>
              <w:jc w:val="left"/>
            </w:pPr>
            <w:r>
              <w:rPr>
                <w:rFonts w:ascii="Arial" w:cs="Arial" w:eastAsia="Arial" w:hAnsi="Arial"/>
                <w:b w:val="false"/>
                <w:bCs w:val="false"/>
                <w:sz w:val="20"/>
                <w:szCs w:val="20"/>
              </w:rPr>
              <w:t xml:space="preserve">2. Despliegue cloud</w:t>
            </w:r>
          </w:p>
        </w:tc>
        <w:tc>
          <w:tcPr>
            <w:vAlign w:val="center"/>
          </w:tcPr>
          <w:p>
            <w:pPr>
              <w:spacing w:line="276"/>
              <w:jc w:val="center"/>
            </w:pPr>
            <w:r>
              <w:rPr>
                <w:rFonts w:ascii="Arial" w:cs="Arial" w:eastAsia="Arial" w:hAnsi="Arial"/>
                <w:b w:val="false"/>
                <w:bCs w:val="false"/>
                <w:sz w:val="20"/>
                <w:szCs w:val="20"/>
              </w:rPr>
              <w:t xml:space="preserve">10</w:t>
            </w:r>
          </w:p>
        </w:tc>
        <w:tc>
          <w:tcPr>
            <w:vAlign w:val="center"/>
          </w:tcPr>
          <w:p>
            <w:pPr>
              <w:spacing w:line="276"/>
              <w:jc w:val="center"/>
            </w:pPr>
            <w:r>
              <w:rPr>
                <w:rFonts w:ascii="Arial" w:cs="Arial" w:eastAsia="Arial" w:hAnsi="Arial"/>
                <w:b w:val="false"/>
                <w:bCs w:val="false"/>
                <w:sz w:val="20"/>
                <w:szCs w:val="20"/>
              </w:rPr>
              <w:t xml:space="preserve">10</w:t>
            </w:r>
          </w:p>
        </w:tc>
        <w:tc>
          <w:tcPr>
            <w:vAlign w:val="center"/>
          </w:tcPr>
          <w:p>
            <w:pPr>
              <w:spacing w:line="276"/>
              <w:jc w:val="center"/>
            </w:pPr>
            <w:r>
              <w:rPr>
                <w:rFonts w:ascii="Arial" w:cs="Arial" w:eastAsia="Arial" w:hAnsi="Arial"/>
                <w:b w:val="false"/>
                <w:bCs w:val="false"/>
                <w:sz w:val="20"/>
                <w:szCs w:val="20"/>
              </w:rPr>
              <w:t xml:space="preserve">100 %</w:t>
            </w:r>
          </w:p>
        </w:tc>
        <w:tc>
          <w:tcPr>
            <w:vAlign w:val="center"/>
          </w:tcPr>
          <w:p>
            <w:pPr>
              <w:spacing w:line="276"/>
              <w:jc w:val="left"/>
            </w:pPr>
            <w:r>
              <w:rPr>
                <w:rFonts w:ascii="Arial" w:cs="Arial" w:eastAsia="Arial" w:hAnsi="Arial"/>
                <w:b w:val="false"/>
                <w:bCs w:val="false"/>
                <w:sz w:val="20"/>
                <w:szCs w:val="20"/>
              </w:rPr>
              <w:t xml:space="preserve">Servidor desplegado en Hetzner Cloud (Oracle sin capacidad)</w:t>
            </w:r>
          </w:p>
        </w:tc>
      </w:tr>
      <w:tr>
        <w:tc>
          <w:tcPr>
            <w:vAlign w:val="center"/>
          </w:tcPr>
          <w:p>
            <w:pPr>
              <w:spacing w:line="276"/>
              <w:jc w:val="left"/>
            </w:pPr>
            <w:r>
              <w:rPr>
                <w:rFonts w:ascii="Arial" w:cs="Arial" w:eastAsia="Arial" w:hAnsi="Arial"/>
                <w:b w:val="false"/>
                <w:bCs w:val="false"/>
                <w:sz w:val="20"/>
                <w:szCs w:val="20"/>
              </w:rPr>
              <w:t xml:space="preserve">3. Hardening</w:t>
            </w:r>
          </w:p>
        </w:tc>
        <w:tc>
          <w:tcPr>
            <w:vAlign w:val="center"/>
          </w:tcPr>
          <w:p>
            <w:pPr>
              <w:spacing w:line="276"/>
              <w:jc w:val="center"/>
            </w:pPr>
            <w:r>
              <w:rPr>
                <w:rFonts w:ascii="Arial" w:cs="Arial" w:eastAsia="Arial" w:hAnsi="Arial"/>
                <w:b w:val="false"/>
                <w:bCs w:val="false"/>
                <w:sz w:val="20"/>
                <w:szCs w:val="20"/>
              </w:rPr>
              <w:t xml:space="preserve">8</w:t>
            </w:r>
          </w:p>
        </w:tc>
        <w:tc>
          <w:tcPr>
            <w:vAlign w:val="center"/>
          </w:tcPr>
          <w:p>
            <w:pPr>
              <w:spacing w:line="276"/>
              <w:jc w:val="center"/>
            </w:pPr>
            <w:r>
              <w:rPr>
                <w:rFonts w:ascii="Arial" w:cs="Arial" w:eastAsia="Arial" w:hAnsi="Arial"/>
                <w:b w:val="false"/>
                <w:bCs w:val="false"/>
                <w:sz w:val="20"/>
                <w:szCs w:val="20"/>
              </w:rPr>
              <w:t xml:space="preserve">7</w:t>
            </w:r>
          </w:p>
        </w:tc>
        <w:tc>
          <w:tcPr>
            <w:vAlign w:val="center"/>
          </w:tcPr>
          <w:p>
            <w:pPr>
              <w:spacing w:line="276"/>
              <w:jc w:val="center"/>
            </w:pPr>
            <w:r>
              <w:rPr>
                <w:rFonts w:ascii="Arial" w:cs="Arial" w:eastAsia="Arial" w:hAnsi="Arial"/>
                <w:b w:val="false"/>
                <w:bCs w:val="false"/>
                <w:sz w:val="20"/>
                <w:szCs w:val="20"/>
              </w:rPr>
              <w:t xml:space="preserve">85 %</w:t>
            </w:r>
          </w:p>
        </w:tc>
        <w:tc>
          <w:tcPr>
            <w:vAlign w:val="center"/>
          </w:tcPr>
          <w:p>
            <w:pPr>
              <w:spacing w:line="276"/>
              <w:jc w:val="left"/>
            </w:pPr>
            <w:r>
              <w:rPr>
                <w:rFonts w:ascii="Arial" w:cs="Arial" w:eastAsia="Arial" w:hAnsi="Arial"/>
                <w:b w:val="false"/>
                <w:bCs w:val="false"/>
                <w:sz w:val="20"/>
                <w:szCs w:val="20"/>
              </w:rPr>
              <w:t xml:space="preserve">Aplicado en el servidor; faltan las pruebas de reinicio y nmap</w:t>
            </w:r>
          </w:p>
        </w:tc>
      </w:tr>
      <w:tr>
        <w:tc>
          <w:tcPr>
            <w:vAlign w:val="center"/>
          </w:tcPr>
          <w:p>
            <w:pPr>
              <w:spacing w:line="276"/>
              <w:jc w:val="left"/>
            </w:pPr>
            <w:r>
              <w:rPr>
                <w:rFonts w:ascii="Arial" w:cs="Arial" w:eastAsia="Arial" w:hAnsi="Arial"/>
                <w:b w:val="false"/>
                <w:bCs w:val="false"/>
                <w:sz w:val="20"/>
                <w:szCs w:val="20"/>
              </w:rPr>
              <w:t xml:space="preserve">4. Cowrie</w:t>
            </w:r>
          </w:p>
        </w:tc>
        <w:tc>
          <w:tcPr>
            <w:vAlign w:val="center"/>
          </w:tcPr>
          <w:p>
            <w:pPr>
              <w:spacing w:line="276"/>
              <w:jc w:val="center"/>
            </w:pPr>
            <w:r>
              <w:rPr>
                <w:rFonts w:ascii="Arial" w:cs="Arial" w:eastAsia="Arial" w:hAnsi="Arial"/>
                <w:b w:val="false"/>
                <w:bCs w:val="false"/>
                <w:sz w:val="20"/>
                <w:szCs w:val="20"/>
              </w:rPr>
              <w:t xml:space="preserve">12</w:t>
            </w:r>
          </w:p>
        </w:tc>
        <w:tc>
          <w:tcPr>
            <w:vAlign w:val="center"/>
          </w:tcPr>
          <w:p>
            <w:pPr>
              <w:spacing w:line="276"/>
              <w:jc w:val="center"/>
            </w:pPr>
            <w:r>
              <w:rPr>
                <w:rFonts w:ascii="Arial" w:cs="Arial" w:eastAsia="Arial" w:hAnsi="Arial"/>
                <w:b w:val="false"/>
                <w:bCs w:val="false"/>
                <w:sz w:val="20"/>
                <w:szCs w:val="20"/>
              </w:rPr>
              <w:t xml:space="preserve">8</w:t>
            </w:r>
          </w:p>
        </w:tc>
        <w:tc>
          <w:tcPr>
            <w:vAlign w:val="center"/>
          </w:tcPr>
          <w:p>
            <w:pPr>
              <w:spacing w:line="276"/>
              <w:jc w:val="center"/>
            </w:pPr>
            <w:r>
              <w:rPr>
                <w:rFonts w:ascii="Arial" w:cs="Arial" w:eastAsia="Arial" w:hAnsi="Arial"/>
                <w:b w:val="false"/>
                <w:bCs w:val="false"/>
                <w:sz w:val="20"/>
                <w:szCs w:val="20"/>
              </w:rPr>
              <w:t xml:space="preserve">70 %</w:t>
            </w:r>
          </w:p>
        </w:tc>
        <w:tc>
          <w:tcPr>
            <w:vAlign w:val="center"/>
          </w:tcPr>
          <w:p>
            <w:pPr>
              <w:spacing w:line="276"/>
              <w:jc w:val="left"/>
            </w:pPr>
            <w:r>
              <w:rPr>
                <w:rFonts w:ascii="Arial" w:cs="Arial" w:eastAsia="Arial" w:hAnsi="Arial"/>
                <w:b w:val="false"/>
                <w:bCs w:val="false"/>
                <w:sz w:val="20"/>
                <w:szCs w:val="20"/>
              </w:rPr>
              <w:t xml:space="preserve">Instalación probada en local; falta ejecutarla en el servidor</w:t>
            </w:r>
          </w:p>
        </w:tc>
      </w:tr>
      <w:tr>
        <w:tc>
          <w:tcPr>
            <w:vAlign w:val="center"/>
          </w:tcPr>
          <w:p>
            <w:pPr>
              <w:spacing w:line="276"/>
              <w:jc w:val="left"/>
            </w:pPr>
            <w:r>
              <w:rPr>
                <w:rFonts w:ascii="Arial" w:cs="Arial" w:eastAsia="Arial" w:hAnsi="Arial"/>
                <w:b w:val="false"/>
                <w:bCs w:val="false"/>
                <w:sz w:val="20"/>
                <w:szCs w:val="20"/>
              </w:rPr>
              <w:t xml:space="preserve">5. Captura</w:t>
            </w:r>
          </w:p>
        </w:tc>
        <w:tc>
          <w:tcPr>
            <w:vAlign w:val="center"/>
          </w:tcPr>
          <w:p>
            <w:pPr>
              <w:spacing w:line="276"/>
              <w:jc w:val="center"/>
            </w:pPr>
            <w:r>
              <w:rPr>
                <w:rFonts w:ascii="Arial" w:cs="Arial" w:eastAsia="Arial" w:hAnsi="Arial"/>
                <w:b w:val="false"/>
                <w:bCs w:val="false"/>
                <w:sz w:val="20"/>
                <w:szCs w:val="20"/>
              </w:rPr>
              <w:t xml:space="preserve">6</w:t>
            </w:r>
          </w:p>
        </w:tc>
        <w:tc>
          <w:tcPr>
            <w:vAlign w:val="center"/>
          </w:tcPr>
          <w:p>
            <w:pPr>
              <w:spacing w:line="276"/>
              <w:jc w:val="center"/>
            </w:pPr>
            <w:r>
              <w:rPr>
                <w:rFonts w:ascii="Arial" w:cs="Arial" w:eastAsia="Arial" w:hAnsi="Arial"/>
                <w:b w:val="false"/>
                <w:bCs w:val="false"/>
                <w:sz w:val="20"/>
                <w:szCs w:val="20"/>
              </w:rPr>
              <w:t xml:space="preserve">0</w:t>
            </w:r>
          </w:p>
        </w:tc>
        <w:tc>
          <w:tcPr>
            <w:vAlign w:val="center"/>
          </w:tcPr>
          <w:p>
            <w:pPr>
              <w:spacing w:line="276"/>
              <w:jc w:val="center"/>
            </w:pPr>
            <w:r>
              <w:rPr>
                <w:rFonts w:ascii="Arial" w:cs="Arial" w:eastAsia="Arial" w:hAnsi="Arial"/>
                <w:b w:val="false"/>
                <w:bCs w:val="false"/>
                <w:sz w:val="20"/>
                <w:szCs w:val="20"/>
              </w:rPr>
              <w:t xml:space="preserve">0 %</w:t>
            </w:r>
          </w:p>
        </w:tc>
        <w:tc>
          <w:tcPr>
            <w:vAlign w:val="center"/>
          </w:tcPr>
          <w:p>
            <w:pPr>
              <w:spacing w:line="276"/>
              <w:jc w:val="left"/>
            </w:pPr>
            <w:r>
              <w:rPr>
                <w:rFonts w:ascii="Arial" w:cs="Arial" w:eastAsia="Arial" w:hAnsi="Arial"/>
                <w:b w:val="false"/>
                <w:bCs w:val="false"/>
                <w:sz w:val="20"/>
                <w:szCs w:val="20"/>
              </w:rPr>
              <w:t xml:space="preserve">Pendiente del despliegue</w:t>
            </w:r>
          </w:p>
        </w:tc>
      </w:tr>
      <w:tr>
        <w:tc>
          <w:tcPr>
            <w:vAlign w:val="center"/>
          </w:tcPr>
          <w:p>
            <w:pPr>
              <w:spacing w:line="276"/>
              <w:jc w:val="left"/>
            </w:pPr>
            <w:r>
              <w:rPr>
                <w:rFonts w:ascii="Arial" w:cs="Arial" w:eastAsia="Arial" w:hAnsi="Arial"/>
                <w:b w:val="false"/>
                <w:bCs w:val="false"/>
                <w:sz w:val="20"/>
                <w:szCs w:val="20"/>
              </w:rPr>
              <w:t xml:space="preserve">6. Análisis</w:t>
            </w:r>
          </w:p>
        </w:tc>
        <w:tc>
          <w:tcPr>
            <w:vAlign w:val="center"/>
          </w:tcPr>
          <w:p>
            <w:pPr>
              <w:spacing w:line="276"/>
              <w:jc w:val="center"/>
            </w:pPr>
            <w:r>
              <w:rPr>
                <w:rFonts w:ascii="Arial" w:cs="Arial" w:eastAsia="Arial" w:hAnsi="Arial"/>
                <w:b w:val="false"/>
                <w:bCs w:val="false"/>
                <w:sz w:val="20"/>
                <w:szCs w:val="20"/>
              </w:rPr>
              <w:t xml:space="preserve">18</w:t>
            </w:r>
          </w:p>
        </w:tc>
        <w:tc>
          <w:tcPr>
            <w:vAlign w:val="center"/>
          </w:tcPr>
          <w:p>
            <w:pPr>
              <w:spacing w:line="276"/>
              <w:jc w:val="center"/>
            </w:pPr>
            <w:r>
              <w:rPr>
                <w:rFonts w:ascii="Arial" w:cs="Arial" w:eastAsia="Arial" w:hAnsi="Arial"/>
                <w:b w:val="false"/>
                <w:bCs w:val="false"/>
                <w:sz w:val="20"/>
                <w:szCs w:val="20"/>
              </w:rPr>
              <w:t xml:space="preserve">12</w:t>
            </w:r>
          </w:p>
        </w:tc>
        <w:tc>
          <w:tcPr>
            <w:vAlign w:val="center"/>
          </w:tcPr>
          <w:p>
            <w:pPr>
              <w:spacing w:line="276"/>
              <w:jc w:val="center"/>
            </w:pPr>
            <w:r>
              <w:rPr>
                <w:rFonts w:ascii="Arial" w:cs="Arial" w:eastAsia="Arial" w:hAnsi="Arial"/>
                <w:b w:val="false"/>
                <w:bCs w:val="false"/>
                <w:sz w:val="20"/>
                <w:szCs w:val="20"/>
              </w:rPr>
              <w:t xml:space="preserve">65 %</w:t>
            </w:r>
          </w:p>
        </w:tc>
        <w:tc>
          <w:tcPr>
            <w:vAlign w:val="center"/>
          </w:tcPr>
          <w:p>
            <w:pPr>
              <w:spacing w:line="276"/>
              <w:jc w:val="left"/>
            </w:pPr>
            <w:r>
              <w:rPr>
                <w:rFonts w:ascii="Arial" w:cs="Arial" w:eastAsia="Arial" w:hAnsi="Arial"/>
                <w:b w:val="false"/>
                <w:bCs w:val="false"/>
                <w:sz w:val="20"/>
                <w:szCs w:val="20"/>
              </w:rPr>
              <w:t xml:space="preserve">Analizador y clasificación MITRE terminados; faltan datos reales</w:t>
            </w:r>
          </w:p>
        </w:tc>
      </w:tr>
      <w:tr>
        <w:tc>
          <w:tcPr>
            <w:vAlign w:val="center"/>
          </w:tcPr>
          <w:p>
            <w:pPr>
              <w:spacing w:line="276"/>
              <w:jc w:val="left"/>
            </w:pPr>
            <w:r>
              <w:rPr>
                <w:rFonts w:ascii="Arial" w:cs="Arial" w:eastAsia="Arial" w:hAnsi="Arial"/>
                <w:b w:val="false"/>
                <w:bCs w:val="false"/>
                <w:sz w:val="20"/>
                <w:szCs w:val="20"/>
              </w:rPr>
              <w:t xml:space="preserve">7. Informe CTI</w:t>
            </w:r>
          </w:p>
        </w:tc>
        <w:tc>
          <w:tcPr>
            <w:vAlign w:val="center"/>
          </w:tcPr>
          <w:p>
            <w:pPr>
              <w:spacing w:line="276"/>
              <w:jc w:val="center"/>
            </w:pPr>
            <w:r>
              <w:rPr>
                <w:rFonts w:ascii="Arial" w:cs="Arial" w:eastAsia="Arial" w:hAnsi="Arial"/>
                <w:b w:val="false"/>
                <w:bCs w:val="false"/>
                <w:sz w:val="20"/>
                <w:szCs w:val="20"/>
              </w:rPr>
              <w:t xml:space="preserve">15</w:t>
            </w:r>
          </w:p>
        </w:tc>
        <w:tc>
          <w:tcPr>
            <w:vAlign w:val="center"/>
          </w:tcPr>
          <w:p>
            <w:pPr>
              <w:spacing w:line="276"/>
              <w:jc w:val="center"/>
            </w:pPr>
            <w:r>
              <w:rPr>
                <w:rFonts w:ascii="Arial" w:cs="Arial" w:eastAsia="Arial" w:hAnsi="Arial"/>
                <w:b w:val="false"/>
                <w:bCs w:val="false"/>
                <w:sz w:val="20"/>
                <w:szCs w:val="20"/>
              </w:rPr>
              <w:t xml:space="preserve">4</w:t>
            </w:r>
          </w:p>
        </w:tc>
        <w:tc>
          <w:tcPr>
            <w:vAlign w:val="center"/>
          </w:tcPr>
          <w:p>
            <w:pPr>
              <w:spacing w:line="276"/>
              <w:jc w:val="center"/>
            </w:pPr>
            <w:r>
              <w:rPr>
                <w:rFonts w:ascii="Arial" w:cs="Arial" w:eastAsia="Arial" w:hAnsi="Arial"/>
                <w:b w:val="false"/>
                <w:bCs w:val="false"/>
                <w:sz w:val="20"/>
                <w:szCs w:val="20"/>
              </w:rPr>
              <w:t xml:space="preserve">25 %</w:t>
            </w:r>
          </w:p>
        </w:tc>
        <w:tc>
          <w:tcPr>
            <w:vAlign w:val="center"/>
          </w:tcPr>
          <w:p>
            <w:pPr>
              <w:spacing w:line="276"/>
              <w:jc w:val="left"/>
            </w:pPr>
            <w:r>
              <w:rPr>
                <w:rFonts w:ascii="Arial" w:cs="Arial" w:eastAsia="Arial" w:hAnsi="Arial"/>
                <w:b w:val="false"/>
                <w:bCs w:val="false"/>
                <w:sz w:val="20"/>
                <w:szCs w:val="20"/>
              </w:rPr>
              <w:t xml:space="preserve">Catálogo de técnicas y recomendaciones automatizado</w:t>
            </w:r>
          </w:p>
        </w:tc>
      </w:tr>
      <w:tr>
        <w:tc>
          <w:tcPr>
            <w:vAlign w:val="center"/>
          </w:tcPr>
          <w:p>
            <w:pPr>
              <w:spacing w:line="276"/>
              <w:jc w:val="left"/>
            </w:pPr>
            <w:r>
              <w:rPr>
                <w:rFonts w:ascii="Arial" w:cs="Arial" w:eastAsia="Arial" w:hAnsi="Arial"/>
                <w:b w:val="false"/>
                <w:bCs w:val="false"/>
                <w:sz w:val="20"/>
                <w:szCs w:val="20"/>
              </w:rPr>
              <w:t xml:space="preserve">8. Memoria</w:t>
            </w:r>
          </w:p>
        </w:tc>
        <w:tc>
          <w:tcPr>
            <w:vAlign w:val="center"/>
          </w:tcPr>
          <w:p>
            <w:pPr>
              <w:spacing w:line="276"/>
              <w:jc w:val="center"/>
            </w:pPr>
            <w:r>
              <w:rPr>
                <w:rFonts w:ascii="Arial" w:cs="Arial" w:eastAsia="Arial" w:hAnsi="Arial"/>
                <w:b w:val="false"/>
                <w:bCs w:val="false"/>
                <w:sz w:val="20"/>
                <w:szCs w:val="20"/>
              </w:rPr>
              <w:t xml:space="preserve">25</w:t>
            </w:r>
          </w:p>
        </w:tc>
        <w:tc>
          <w:tcPr>
            <w:vAlign w:val="center"/>
          </w:tcPr>
          <w:p>
            <w:pPr>
              <w:spacing w:line="276"/>
              <w:jc w:val="center"/>
            </w:pPr>
            <w:r>
              <w:rPr>
                <w:rFonts w:ascii="Arial" w:cs="Arial" w:eastAsia="Arial" w:hAnsi="Arial"/>
                <w:b w:val="false"/>
                <w:bCs w:val="false"/>
                <w:sz w:val="20"/>
                <w:szCs w:val="20"/>
              </w:rPr>
              <w:t xml:space="preserve">14</w:t>
            </w:r>
          </w:p>
        </w:tc>
        <w:tc>
          <w:tcPr>
            <w:vAlign w:val="center"/>
          </w:tcPr>
          <w:p>
            <w:pPr>
              <w:spacing w:line="276"/>
              <w:jc w:val="center"/>
            </w:pPr>
            <w:r>
              <w:rPr>
                <w:rFonts w:ascii="Arial" w:cs="Arial" w:eastAsia="Arial" w:hAnsi="Arial"/>
                <w:b w:val="false"/>
                <w:bCs w:val="false"/>
                <w:sz w:val="20"/>
                <w:szCs w:val="20"/>
              </w:rPr>
              <w:t xml:space="preserve">55 %</w:t>
            </w:r>
          </w:p>
        </w:tc>
        <w:tc>
          <w:tcPr>
            <w:vAlign w:val="center"/>
          </w:tcPr>
          <w:p>
            <w:pPr>
              <w:spacing w:line="276"/>
              <w:jc w:val="left"/>
            </w:pPr>
            <w:r>
              <w:rPr>
                <w:rFonts w:ascii="Arial" w:cs="Arial" w:eastAsia="Arial" w:hAnsi="Arial"/>
                <w:b w:val="false"/>
                <w:bCs w:val="false"/>
                <w:sz w:val="20"/>
                <w:szCs w:val="20"/>
              </w:rPr>
              <w:t xml:space="preserve">69 páginas de borrador; faltan los capítulos de resultados</w:t>
            </w:r>
          </w:p>
        </w:tc>
      </w:tr>
      <w:tr>
        <w:tc>
          <w:tcPr>
            <w:shd w:fill="F2F2F2" w:color="F2F2F2" w:val="solid"/>
            <w:vAlign w:val="center"/>
          </w:tcPr>
          <w:p>
            <w:pPr>
              <w:spacing w:line="276"/>
              <w:jc w:val="left"/>
            </w:pPr>
            <w:r>
              <w:rPr>
                <w:rFonts w:ascii="Arial" w:cs="Arial" w:eastAsia="Arial" w:hAnsi="Arial"/>
                <w:b/>
                <w:bCs/>
                <w:sz w:val="20"/>
                <w:szCs w:val="20"/>
              </w:rPr>
              <w:t xml:space="preserve">Total</w:t>
            </w:r>
          </w:p>
        </w:tc>
        <w:tc>
          <w:tcPr>
            <w:shd w:fill="F2F2F2" w:color="F2F2F2" w:val="solid"/>
            <w:vAlign w:val="center"/>
          </w:tcPr>
          <w:p>
            <w:pPr>
              <w:spacing w:line="276"/>
              <w:jc w:val="center"/>
            </w:pPr>
            <w:r>
              <w:rPr>
                <w:rFonts w:ascii="Arial" w:cs="Arial" w:eastAsia="Arial" w:hAnsi="Arial"/>
                <w:b/>
                <w:bCs/>
                <w:sz w:val="20"/>
                <w:szCs w:val="20"/>
              </w:rPr>
              <w:t xml:space="preserve">109</w:t>
            </w:r>
          </w:p>
        </w:tc>
        <w:tc>
          <w:tcPr>
            <w:shd w:fill="F2F2F2" w:color="F2F2F2" w:val="solid"/>
            <w:vAlign w:val="center"/>
          </w:tcPr>
          <w:p>
            <w:pPr>
              <w:spacing w:line="276"/>
              <w:jc w:val="center"/>
            </w:pPr>
            <w:r>
              <w:rPr>
                <w:rFonts w:ascii="Arial" w:cs="Arial" w:eastAsia="Arial" w:hAnsi="Arial"/>
                <w:b/>
                <w:bCs/>
                <w:sz w:val="20"/>
                <w:szCs w:val="20"/>
              </w:rPr>
              <w:t xml:space="preserve">≈ 70</w:t>
            </w:r>
          </w:p>
        </w:tc>
        <w:tc>
          <w:tcPr>
            <w:shd w:fill="F2F2F2" w:color="F2F2F2" w:val="solid"/>
            <w:vAlign w:val="center"/>
          </w:tcPr>
          <w:p>
            <w:pPr>
              <w:spacing w:line="276"/>
              <w:jc w:val="center"/>
            </w:pPr>
            <w:r>
              <w:rPr>
                <w:rFonts w:ascii="Arial" w:cs="Arial" w:eastAsia="Arial" w:hAnsi="Arial"/>
                <w:b/>
                <w:bCs/>
                <w:sz w:val="20"/>
                <w:szCs w:val="20"/>
              </w:rPr>
              <w:t xml:space="preserve">≈ 64 %</w:t>
            </w:r>
          </w:p>
        </w:tc>
        <w:tc>
          <w:tcPr>
            <w:shd w:fill="F2F2F2" w:color="F2F2F2" w:val="solid"/>
            <w:vAlign w:val="center"/>
          </w:tcPr>
          <w:p>
            <w:pPr>
              <w:spacing w:line="276"/>
              <w:jc w:val="left"/>
            </w:pPr>
            <w:r>
              <w:rPr>
                <w:rFonts w:ascii="Arial" w:cs="Arial" w:eastAsia="Arial" w:hAnsi="Arial"/>
                <w:b/>
                <w:bCs/>
                <w:sz w:val="20"/>
                <w:szCs w:val="20"/>
              </w:rPr>
              <w:t xml:space="preserve">Avance planificado a 9 de octubre: ≈ 28 % (fases 1 a 3)</w:t>
            </w:r>
          </w:p>
        </w:tc>
      </w:tr>
    </w:tbl>
    <w:p>
      <w:pPr>
        <w:spacing w:after="240" w:before="60" w:line="360"/>
        <w:jc w:val="center"/>
      </w:pPr>
      <w:r>
        <w:rPr>
          <w:rFonts w:ascii="Arial" w:cs="Arial" w:eastAsia="Arial" w:hAnsi="Arial"/>
          <w:b/>
          <w:bCs/>
          <w:sz w:val="24"/>
          <w:szCs w:val="24"/>
        </w:rPr>
        <w:t xml:space="preserve">Tabla 1. Avance por fases (estimación de horas a 4 de octubre de 2026).</w:t>
      </w:r>
    </w:p>
    <w:p>
      <w:pPr>
        <w:pStyle w:val="Heading1"/>
        <w:spacing w:after="120" w:before="240" w:line="360"/>
      </w:pPr>
      <w:r>
        <w:rPr>
          <w:rFonts w:ascii="Arial" w:cs="Arial" w:eastAsia="Arial" w:hAnsi="Arial"/>
          <w:b/>
          <w:bCs/>
          <w:color w:val="000000"/>
          <w:sz w:val="24"/>
          <w:szCs w:val="24"/>
        </w:rPr>
        <w:t xml:space="preserve">3. Trabajo Realizado</w:t>
      </w:r>
    </w:p>
    <w:p>
      <w:pPr>
        <w:spacing w:after="0" w:line="360"/>
        <w:jc w:val="left"/>
      </w:pPr>
      <w:r>
        <w:rPr>
          <w:rFonts w:ascii="Arial" w:cs="Arial" w:eastAsia="Arial" w:hAnsi="Arial"/>
          <w:sz w:val="24"/>
          <w:szCs w:val="24"/>
        </w:rPr>
        <w:t xml:space="preserve">Todo el trabajo está publicado en el repositorio del proyecto:</w:t>
      </w:r>
    </w:p>
    <w:p>
      <w:pPr>
        <w:spacing w:after="120" w:line="360"/>
      </w:pPr>
      <w:hyperlink w:history="1" r:id="rIdopzxsa-d4awgux8uvl0qa">
        <w:r>
          <w:rPr>
            <w:rStyle w:val="Hyperlink"/>
            <w:rFonts w:ascii="Arial" w:cs="Arial" w:eastAsia="Arial" w:hAnsi="Arial"/>
            <w:sz w:val="24"/>
            <w:szCs w:val="24"/>
          </w:rPr>
          <w:t xml:space="preserve">https://github.com/diegofonterosa/PFC-Cowrie</w:t>
        </w:r>
      </w:hyperlink>
    </w:p>
    <w:p>
      <w:pPr>
        <w:pStyle w:val="ListParagraph"/>
        <w:numPr>
          <w:ilvl w:val="0"/>
          <w:numId w:val="1"/>
        </w:numPr>
        <w:spacing w:line="360"/>
        <w:ind w:left="720" w:hanging="357"/>
      </w:pPr>
      <w:r>
        <w:rPr>
          <w:rFonts w:ascii="Arial" w:cs="Arial" w:eastAsia="Arial" w:hAnsi="Arial"/>
          <w:b/>
          <w:bCs/>
          <w:sz w:val="24"/>
          <w:szCs w:val="24"/>
        </w:rPr>
        <w:t xml:space="preserve">Despliegue automatizado (config/): </w:t>
      </w:r>
      <w:r>
        <w:rPr>
          <w:rFonts w:ascii="Arial" w:cs="Arial" w:eastAsia="Arial" w:hAnsi="Arial"/>
          <w:sz w:val="24"/>
          <w:szCs w:val="24"/>
        </w:rPr>
        <w:t xml:space="preserve">tres scripts que llevan un Ubuntu 24.04 recién creado a un honeypot operativo, con comprobaciones que impiden perder el acceso al servidor: bastionado del SSH (puerto 2022, solo clave), firewall con iptables, instalación de Cowrie 3.1.0 como servicio confinado y redirección del puerto 22.</w:t>
      </w:r>
    </w:p>
    <w:p>
      <w:pPr>
        <w:pStyle w:val="ListParagraph"/>
        <w:numPr>
          <w:ilvl w:val="0"/>
          <w:numId w:val="1"/>
        </w:numPr>
        <w:spacing w:line="360"/>
        <w:ind w:left="720" w:hanging="357"/>
      </w:pPr>
      <w:r>
        <w:rPr>
          <w:rFonts w:ascii="Arial" w:cs="Arial" w:eastAsia="Arial" w:hAnsi="Arial"/>
          <w:b/>
          <w:bCs/>
          <w:sz w:val="24"/>
          <w:szCs w:val="24"/>
        </w:rPr>
        <w:t xml:space="preserve">Análisis (scripts/): </w:t>
      </w:r>
      <w:r>
        <w:rPr>
          <w:rFonts w:ascii="Arial" w:cs="Arial" w:eastAsia="Arial" w:hAnsi="Arial"/>
          <w:sz w:val="24"/>
          <w:szCs w:val="24"/>
        </w:rPr>
        <w:t xml:space="preserve">analizador de logs con rankings, geolocalización, gráficas, extracción de indicadores de compromiso y clasificación automática de la actividad en 22 técnicas MITRE ATT&amp;CK, con 33 pruebas automatizadas.</w:t>
      </w:r>
    </w:p>
    <w:p>
      <w:pPr>
        <w:pStyle w:val="ListParagraph"/>
        <w:numPr>
          <w:ilvl w:val="0"/>
          <w:numId w:val="1"/>
        </w:numPr>
        <w:spacing w:line="360"/>
        <w:ind w:left="720" w:hanging="357"/>
      </w:pPr>
      <w:r>
        <w:rPr>
          <w:rFonts w:ascii="Arial" w:cs="Arial" w:eastAsia="Arial" w:hAnsi="Arial"/>
          <w:b/>
          <w:bCs/>
          <w:sz w:val="24"/>
          <w:szCs w:val="24"/>
        </w:rPr>
        <w:t xml:space="preserve">Servidor en Hetzner Cloud: </w:t>
      </w:r>
      <w:r>
        <w:rPr>
          <w:rFonts w:ascii="Arial" w:cs="Arial" w:eastAsia="Arial" w:hAnsi="Arial"/>
          <w:sz w:val="24"/>
          <w:szCs w:val="24"/>
        </w:rPr>
        <w:t xml:space="preserve">Ubuntu Server 24.04 en Núremberg, con cortafuegos del proveedor y bastionado aplicado con el primer script.</w:t>
      </w:r>
    </w:p>
    <w:p>
      <w:pPr>
        <w:pStyle w:val="ListParagraph"/>
        <w:numPr>
          <w:ilvl w:val="0"/>
          <w:numId w:val="1"/>
        </w:numPr>
        <w:spacing w:line="360"/>
        <w:ind w:left="720" w:hanging="357"/>
      </w:pPr>
      <w:r>
        <w:rPr>
          <w:rFonts w:ascii="Arial" w:cs="Arial" w:eastAsia="Arial" w:hAnsi="Arial"/>
          <w:b/>
          <w:bCs/>
          <w:sz w:val="24"/>
          <w:szCs w:val="24"/>
        </w:rPr>
        <w:t xml:space="preserve">Documentación (docs/): </w:t>
      </w:r>
      <w:r>
        <w:rPr>
          <w:rFonts w:ascii="Arial" w:cs="Arial" w:eastAsia="Arial" w:hAnsi="Arial"/>
          <w:sz w:val="24"/>
          <w:szCs w:val="24"/>
        </w:rPr>
        <w:t xml:space="preserve">memoria con la estructura de Prometeo (69 páginas de borrador), diagramas de arquitectura y de red, desglose RFTP y diagrama de Gantt.</w:t>
      </w:r>
    </w:p>
    <w:p>
      <w:pPr>
        <w:pStyle w:val="Heading1"/>
        <w:spacing w:after="120" w:before="240" w:line="360"/>
      </w:pPr>
      <w:r>
        <w:rPr>
          <w:rFonts w:ascii="Arial" w:cs="Arial" w:eastAsia="Arial" w:hAnsi="Arial"/>
          <w:b/>
          <w:bCs/>
          <w:color w:val="000000"/>
          <w:sz w:val="24"/>
          <w:szCs w:val="24"/>
        </w:rPr>
        <w:t xml:space="preserve">4. Incidencia: Cambio de Plataforma Cloud</w:t>
      </w:r>
    </w:p>
    <w:p>
      <w:pPr>
        <w:spacing w:after="0" w:line="360"/>
        <w:ind w:firstLine="709"/>
        <w:jc w:val="left"/>
      </w:pPr>
      <w:r>
        <w:rPr>
          <w:rFonts w:ascii="Arial" w:cs="Arial" w:eastAsia="Arial" w:hAnsi="Arial"/>
          <w:sz w:val="24"/>
          <w:szCs w:val="24"/>
        </w:rPr>
        <w:t xml:space="preserve">Oracle respondió «Out of host capacity» a todas las solicitudes de la instancia A1.Flex gratuita. Para intentar obtenerla se desarrolló un script con el SDK oficial de Oracle que la solicitó cada minuto durante más de un día, con más de 600 intentos sin éxito. Se valoraron entonces las alternativas gratuitas:</w:t>
      </w:r>
    </w:p>
    <w:p>
      <w:pPr>
        <w:pStyle w:val="ListParagraph"/>
        <w:numPr>
          <w:ilvl w:val="0"/>
          <w:numId w:val="1"/>
        </w:numPr>
        <w:spacing w:line="360"/>
        <w:ind w:left="720" w:hanging="357"/>
      </w:pPr>
      <w:r>
        <w:rPr>
          <w:rFonts w:ascii="Arial" w:cs="Arial" w:eastAsia="Arial" w:hAnsi="Arial"/>
          <w:b/>
          <w:bCs/>
          <w:sz w:val="24"/>
          <w:szCs w:val="24"/>
        </w:rPr>
        <w:t xml:space="preserve">Otra instancia gratuita de Oracle (E2.1.Micro): </w:t>
      </w:r>
      <w:r>
        <w:rPr>
          <w:rFonts w:ascii="Arial" w:cs="Arial" w:eastAsia="Arial" w:hAnsi="Arial"/>
          <w:sz w:val="24"/>
          <w:szCs w:val="24"/>
        </w:rPr>
        <w:t xml:space="preserve">no disponible para la cuenta en la región.</w:t>
      </w:r>
    </w:p>
    <w:p>
      <w:pPr>
        <w:pStyle w:val="ListParagraph"/>
        <w:numPr>
          <w:ilvl w:val="0"/>
          <w:numId w:val="1"/>
        </w:numPr>
        <w:spacing w:line="360"/>
        <w:ind w:left="720" w:hanging="357"/>
      </w:pPr>
      <w:r>
        <w:rPr>
          <w:rFonts w:ascii="Arial" w:cs="Arial" w:eastAsia="Arial" w:hAnsi="Arial"/>
          <w:b/>
          <w:bCs/>
          <w:sz w:val="24"/>
          <w:szCs w:val="24"/>
        </w:rPr>
        <w:t xml:space="preserve">Azure for Students: </w:t>
      </w:r>
      <w:r>
        <w:rPr>
          <w:rFonts w:ascii="Arial" w:cs="Arial" w:eastAsia="Arial" w:hAnsi="Arial"/>
          <w:sz w:val="24"/>
          <w:szCs w:val="24"/>
        </w:rPr>
        <w:t xml:space="preserve">la verificación automática no reconoce el dominio de correo del centro.</w:t>
      </w:r>
    </w:p>
    <w:p>
      <w:pPr>
        <w:pStyle w:val="ListParagraph"/>
        <w:numPr>
          <w:ilvl w:val="0"/>
          <w:numId w:val="1"/>
        </w:numPr>
        <w:spacing w:line="360"/>
        <w:ind w:left="720" w:hanging="357"/>
      </w:pPr>
      <w:r>
        <w:rPr>
          <w:rFonts w:ascii="Arial" w:cs="Arial" w:eastAsia="Arial" w:hAnsi="Arial"/>
          <w:b/>
          <w:bCs/>
          <w:sz w:val="24"/>
          <w:szCs w:val="24"/>
        </w:rPr>
        <w:t xml:space="preserve">AWS: </w:t>
      </w:r>
      <w:r>
        <w:rPr>
          <w:rFonts w:ascii="Arial" w:cs="Arial" w:eastAsia="Arial" w:hAnsi="Arial"/>
          <w:sz w:val="24"/>
          <w:szCs w:val="24"/>
        </w:rPr>
        <w:t xml:space="preserve">el nuevo plan gratuito con crédito no aplica a cuentas creadas antes de julio de 2025.</w:t>
      </w:r>
    </w:p>
    <w:p>
      <w:pPr>
        <w:spacing w:after="0" w:line="360"/>
        <w:ind w:firstLine="709"/>
        <w:jc w:val="left"/>
      </w:pPr>
      <w:r>
        <w:rPr>
          <w:rFonts w:ascii="Arial" w:cs="Arial" w:eastAsia="Arial" w:hAnsi="Arial"/>
          <w:sz w:val="24"/>
          <w:szCs w:val="24"/>
        </w:rPr>
        <w:t xml:space="preserve">Agotadas las opciones gratuitas, el servidor se desplegó en Hetzner Cloud el 4 de octubre. Como el despliegue está automatizado con scripts genéricos para Ubuntu 24.04, el cambio solo afectó a la creación de la máquina. Este cambio respecto al anteproyecto se ha comunicado por correo.</w:t>
      </w:r>
    </w:p>
    <w:p>
      <w:pPr>
        <w:pStyle w:val="Heading1"/>
        <w:spacing w:after="120" w:before="240" w:line="360"/>
      </w:pPr>
      <w:r>
        <w:rPr>
          <w:rFonts w:ascii="Arial" w:cs="Arial" w:eastAsia="Arial" w:hAnsi="Arial"/>
          <w:b/>
          <w:bCs/>
          <w:color w:val="000000"/>
          <w:sz w:val="24"/>
          <w:szCs w:val="24"/>
        </w:rPr>
        <w:t xml:space="preserve">5. Hallazgos Técnicos Relevantes</w:t>
      </w:r>
    </w:p>
    <w:p>
      <w:pPr>
        <w:pStyle w:val="ListParagraph"/>
        <w:numPr>
          <w:ilvl w:val="0"/>
          <w:numId w:val="1"/>
        </w:numPr>
        <w:spacing w:line="360"/>
        <w:ind w:left="720" w:hanging="357"/>
      </w:pPr>
      <w:r>
        <w:rPr>
          <w:rFonts w:ascii="Arial" w:cs="Arial" w:eastAsia="Arial" w:hAnsi="Arial"/>
          <w:b/>
          <w:bCs/>
          <w:sz w:val="24"/>
          <w:szCs w:val="24"/>
        </w:rPr>
        <w:t xml:space="preserve">Fallo silencioso en Cowrie 3.1.0: </w:t>
      </w:r>
      <w:r>
        <w:rPr>
          <w:rFonts w:ascii="Arial" w:cs="Arial" w:eastAsia="Arial" w:hAnsi="Arial"/>
          <w:sz w:val="24"/>
          <w:szCs w:val="24"/>
        </w:rPr>
        <w:t xml:space="preserve">un carácter con tilde en el fichero de credenciales hace que Cowrie rechace todos los accesos sin mostrar ningún error al arrancar. Desplegado así, se habrían perdido todos los comandos de los atacantes. Se detectó en pruebas, se corrigió y el script de instalación lo comprueba ahora antes de continuar.</w:t>
      </w:r>
    </w:p>
    <w:p>
      <w:pPr>
        <w:pStyle w:val="ListParagraph"/>
        <w:numPr>
          <w:ilvl w:val="0"/>
          <w:numId w:val="1"/>
        </w:numPr>
        <w:spacing w:line="360"/>
        <w:ind w:left="720" w:hanging="357"/>
      </w:pPr>
      <w:r>
        <w:rPr>
          <w:rFonts w:ascii="Arial" w:cs="Arial" w:eastAsia="Arial" w:hAnsi="Arial"/>
          <w:b/>
          <w:bCs/>
          <w:sz w:val="24"/>
          <w:szCs w:val="24"/>
        </w:rPr>
        <w:t xml:space="preserve">iptables en lugar de UFW: </w:t>
      </w:r>
      <w:r>
        <w:rPr>
          <w:rFonts w:ascii="Arial" w:cs="Arial" w:eastAsia="Arial" w:hAnsi="Arial"/>
          <w:sz w:val="24"/>
          <w:szCs w:val="24"/>
        </w:rPr>
        <w:t xml:space="preserve">UFW no permite crear la redirección de puertos con sus comandos, y dos herramientas sobre las mismas reglas generan conflictos. En el servidor real, al instalar iptables-persistent el sistema desinstaló UFW automáticamente por ser incompatibles.</w:t>
      </w:r>
    </w:p>
    <w:p>
      <w:pPr>
        <w:pStyle w:val="ListParagraph"/>
        <w:numPr>
          <w:ilvl w:val="0"/>
          <w:numId w:val="1"/>
        </w:numPr>
        <w:spacing w:line="360"/>
        <w:ind w:left="720" w:hanging="357"/>
      </w:pPr>
      <w:r>
        <w:rPr>
          <w:rFonts w:ascii="Arial" w:cs="Arial" w:eastAsia="Arial" w:hAnsi="Arial"/>
          <w:b/>
          <w:bCs/>
          <w:sz w:val="24"/>
          <w:szCs w:val="24"/>
        </w:rPr>
        <w:t xml:space="preserve">Validación de sshd en Ubuntu 24.04: </w:t>
      </w:r>
      <w:r>
        <w:rPr>
          <w:rFonts w:ascii="Arial" w:cs="Arial" w:eastAsia="Arial" w:hAnsi="Arial"/>
          <w:sz w:val="24"/>
          <w:szCs w:val="24"/>
        </w:rPr>
        <w:t xml:space="preserve">en el despliegue real el script se detuvo de forma segura porque la validación de sshd exige un directorio que en Ubuntu 24.04 solo existe con el servicio en marcha. Se corrigió y el bastionado se completó sin riesgo para el acceso.</w:t>
      </w:r>
    </w:p>
    <w:p>
      <w:pPr>
        <w:pStyle w:val="ListParagraph"/>
        <w:numPr>
          <w:ilvl w:val="0"/>
          <w:numId w:val="1"/>
        </w:numPr>
        <w:spacing w:line="360"/>
        <w:ind w:left="720" w:hanging="357"/>
      </w:pPr>
      <w:r>
        <w:rPr>
          <w:rFonts w:ascii="Arial" w:cs="Arial" w:eastAsia="Arial" w:hAnsi="Arial"/>
          <w:b/>
          <w:bCs/>
          <w:sz w:val="24"/>
          <w:szCs w:val="24"/>
        </w:rPr>
        <w:t xml:space="preserve">Corrección del mapeo MITRE: </w:t>
      </w:r>
      <w:r>
        <w:rPr>
          <w:rFonts w:ascii="Arial" w:cs="Arial" w:eastAsia="Arial" w:hAnsi="Arial"/>
          <w:sz w:val="24"/>
          <w:szCs w:val="24"/>
        </w:rPr>
        <w:t xml:space="preserve">al construir el clasificador se corrigieron tres asignaciones del mapeo inicial (táctica de la fuerza bruta, uso indebido de movimiento lateral y subtécnica de cuentas válidas).</w:t>
      </w:r>
    </w:p>
    <w:p>
      <w:pPr>
        <w:pStyle w:val="Heading1"/>
        <w:spacing w:after="120" w:before="240" w:line="360"/>
      </w:pPr>
      <w:r>
        <w:rPr>
          <w:rFonts w:ascii="Arial" w:cs="Arial" w:eastAsia="Arial" w:hAnsi="Arial"/>
          <w:b/>
          <w:bCs/>
          <w:color w:val="000000"/>
          <w:sz w:val="24"/>
          <w:szCs w:val="24"/>
        </w:rPr>
        <w:t xml:space="preserve">6. Plan Revisado y Riesgos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81"/>
        <w:gridCol w:w="5557"/>
      </w:tblGrid>
      <w:tr>
        <w:trPr>
          <w:tblHeader/>
        </w:trPr>
        <w:tc>
          <w:tcPr>
            <w:tcW w:type="pct" w:w="1500"/>
            <w:shd w:fill="D9E2F3" w:color="D9E2F3" w:val="solid"/>
            <w:vAlign w:val="center"/>
          </w:tcPr>
          <w:p>
            <w:pPr>
              <w:spacing w:line="276"/>
              <w:jc w:val="left"/>
            </w:pPr>
            <w:r>
              <w:rPr>
                <w:rFonts w:ascii="Arial" w:cs="Arial" w:eastAsia="Arial" w:hAnsi="Arial"/>
                <w:b/>
                <w:bCs/>
                <w:sz w:val="20"/>
                <w:szCs w:val="20"/>
              </w:rPr>
              <w:t xml:space="preserve">Cuándo</w:t>
            </w:r>
          </w:p>
        </w:tc>
        <w:tc>
          <w:tcPr>
            <w:tcW w:type="pct" w:w="3500"/>
            <w:shd w:fill="D9E2F3" w:color="D9E2F3" w:val="solid"/>
            <w:vAlign w:val="center"/>
          </w:tcPr>
          <w:p>
            <w:pPr>
              <w:spacing w:line="276"/>
              <w:jc w:val="left"/>
            </w:pPr>
            <w:r>
              <w:rPr>
                <w:rFonts w:ascii="Arial" w:cs="Arial" w:eastAsia="Arial" w:hAnsi="Arial"/>
                <w:b/>
                <w:bCs/>
                <w:sz w:val="20"/>
                <w:szCs w:val="20"/>
              </w:rPr>
              <w:t xml:space="preserve">Qué</w:t>
            </w:r>
          </w:p>
        </w:tc>
      </w:tr>
      <w:tr>
        <w:tc>
          <w:tcPr>
            <w:vAlign w:val="center"/>
          </w:tcPr>
          <w:p>
            <w:pPr>
              <w:spacing w:line="276"/>
              <w:jc w:val="left"/>
            </w:pPr>
            <w:r>
              <w:rPr>
                <w:rFonts w:ascii="Arial" w:cs="Arial" w:eastAsia="Arial" w:hAnsi="Arial"/>
                <w:b w:val="false"/>
                <w:bCs w:val="false"/>
                <w:sz w:val="20"/>
                <w:szCs w:val="20"/>
              </w:rPr>
              <w:t xml:space="preserve">Próximos días</w:t>
            </w:r>
          </w:p>
        </w:tc>
        <w:tc>
          <w:tcPr>
            <w:vAlign w:val="center"/>
          </w:tcPr>
          <w:p>
            <w:pPr>
              <w:spacing w:line="276"/>
              <w:jc w:val="left"/>
            </w:pPr>
            <w:r>
              <w:rPr>
                <w:rFonts w:ascii="Arial" w:cs="Arial" w:eastAsia="Arial" w:hAnsi="Arial"/>
                <w:b w:val="false"/>
                <w:bCs w:val="false"/>
                <w:sz w:val="20"/>
                <w:szCs w:val="20"/>
              </w:rPr>
              <w:t xml:space="preserve">Instalación de Cowrie en el servidor y exposición del puerto 22 (scripts ya probados)</w:t>
            </w:r>
          </w:p>
        </w:tc>
      </w:tr>
      <w:tr>
        <w:tc>
          <w:tcPr>
            <w:vAlign w:val="center"/>
          </w:tcPr>
          <w:p>
            <w:pPr>
              <w:spacing w:line="276"/>
              <w:jc w:val="left"/>
            </w:pPr>
            <w:r>
              <w:rPr>
                <w:rFonts w:ascii="Arial" w:cs="Arial" w:eastAsia="Arial" w:hAnsi="Arial"/>
                <w:b w:val="false"/>
                <w:bCs w:val="false"/>
                <w:sz w:val="20"/>
                <w:szCs w:val="20"/>
              </w:rPr>
              <w:t xml:space="preserve">A continuación</w:t>
            </w:r>
          </w:p>
        </w:tc>
        <w:tc>
          <w:tcPr>
            <w:vAlign w:val="center"/>
          </w:tcPr>
          <w:p>
            <w:pPr>
              <w:spacing w:line="276"/>
              <w:jc w:val="left"/>
            </w:pPr>
            <w:r>
              <w:rPr>
                <w:rFonts w:ascii="Arial" w:cs="Arial" w:eastAsia="Arial" w:hAnsi="Arial"/>
                <w:b w:val="false"/>
                <w:bCs w:val="false"/>
                <w:sz w:val="20"/>
                <w:szCs w:val="20"/>
              </w:rPr>
              <w:t xml:space="preserve">Pruebas en el servidor: reinicio, nmap externo, ataque controlado desde Kali y capturas</w:t>
            </w:r>
          </w:p>
        </w:tc>
      </w:tr>
      <w:tr>
        <w:tc>
          <w:tcPr>
            <w:vAlign w:val="center"/>
          </w:tcPr>
          <w:p>
            <w:pPr>
              <w:spacing w:line="276"/>
              <w:jc w:val="left"/>
            </w:pPr>
            <w:r>
              <w:rPr>
                <w:rFonts w:ascii="Arial" w:cs="Arial" w:eastAsia="Arial" w:hAnsi="Arial"/>
                <w:b w:val="false"/>
                <w:bCs w:val="false"/>
                <w:sz w:val="20"/>
                <w:szCs w:val="20"/>
              </w:rPr>
              <w:t xml:space="preserve">≥ 3 semanas de captura</w:t>
            </w:r>
          </w:p>
        </w:tc>
        <w:tc>
          <w:tcPr>
            <w:vAlign w:val="center"/>
          </w:tcPr>
          <w:p>
            <w:pPr>
              <w:spacing w:line="276"/>
              <w:jc w:val="left"/>
            </w:pPr>
            <w:r>
              <w:rPr>
                <w:rFonts w:ascii="Arial" w:cs="Arial" w:eastAsia="Arial" w:hAnsi="Arial"/>
                <w:b w:val="false"/>
                <w:bCs w:val="false"/>
                <w:sz w:val="20"/>
                <w:szCs w:val="20"/>
              </w:rPr>
              <w:t xml:space="preserve">Descargas periódicas de logs y análisis parciales con el analizador</w:t>
            </w:r>
          </w:p>
        </w:tc>
      </w:tr>
      <w:tr>
        <w:tc>
          <w:tcPr>
            <w:vAlign w:val="center"/>
          </w:tcPr>
          <w:p>
            <w:pPr>
              <w:spacing w:line="276"/>
              <w:jc w:val="left"/>
            </w:pPr>
            <w:r>
              <w:rPr>
                <w:rFonts w:ascii="Arial" w:cs="Arial" w:eastAsia="Arial" w:hAnsi="Arial"/>
                <w:b w:val="false"/>
                <w:bCs w:val="false"/>
                <w:sz w:val="20"/>
                <w:szCs w:val="20"/>
              </w:rPr>
              <w:t xml:space="preserve">Tras la captura</w:t>
            </w:r>
          </w:p>
        </w:tc>
        <w:tc>
          <w:tcPr>
            <w:vAlign w:val="center"/>
          </w:tcPr>
          <w:p>
            <w:pPr>
              <w:spacing w:line="276"/>
              <w:jc w:val="left"/>
            </w:pPr>
            <w:r>
              <w:rPr>
                <w:rFonts w:ascii="Arial" w:cs="Arial" w:eastAsia="Arial" w:hAnsi="Arial"/>
                <w:b w:val="false"/>
                <w:bCs w:val="false"/>
                <w:sz w:val="20"/>
                <w:szCs w:val="20"/>
              </w:rPr>
              <w:t xml:space="preserve">Análisis final, informe CTI y capítulos de resultados de la memoria</w:t>
            </w:r>
          </w:p>
        </w:tc>
      </w:tr>
      <w:tr>
        <w:tc>
          <w:tcPr>
            <w:vAlign w:val="center"/>
          </w:tcPr>
          <w:p>
            <w:pPr>
              <w:spacing w:line="276"/>
              <w:jc w:val="left"/>
            </w:pPr>
            <w:r>
              <w:rPr>
                <w:rFonts w:ascii="Arial" w:cs="Arial" w:eastAsia="Arial" w:hAnsi="Arial"/>
                <w:b w:val="false"/>
                <w:bCs w:val="false"/>
                <w:sz w:val="20"/>
                <w:szCs w:val="20"/>
              </w:rPr>
              <w:t xml:space="preserve">14 de diciembre</w:t>
            </w:r>
          </w:p>
        </w:tc>
        <w:tc>
          <w:tcPr>
            <w:vAlign w:val="center"/>
          </w:tcPr>
          <w:p>
            <w:pPr>
              <w:spacing w:line="276"/>
              <w:jc w:val="left"/>
            </w:pPr>
            <w:r>
              <w:rPr>
                <w:rFonts w:ascii="Arial" w:cs="Arial" w:eastAsia="Arial" w:hAnsi="Arial"/>
                <w:b w:val="false"/>
                <w:bCs w:val="false"/>
                <w:sz w:val="20"/>
                <w:szCs w:val="20"/>
              </w:rPr>
              <w:t xml:space="preserve">Entrega final</w:t>
            </w:r>
          </w:p>
        </w:tc>
      </w:tr>
    </w:tbl>
    <w:p>
      <w:pPr>
        <w:spacing w:after="240" w:before="60" w:line="360"/>
        <w:jc w:val="center"/>
      </w:pPr>
      <w:r>
        <w:rPr>
          <w:rFonts w:ascii="Arial" w:cs="Arial" w:eastAsia="Arial" w:hAnsi="Arial"/>
          <w:b/>
          <w:bCs/>
          <w:sz w:val="24"/>
          <w:szCs w:val="24"/>
        </w:rPr>
        <w:t xml:space="preserve">Tabla 2. Próximos pasos.</w:t>
      </w:r>
    </w:p>
    <w:p>
      <w:pPr>
        <w:spacing w:after="0" w:line="360"/>
        <w:ind w:firstLine="709"/>
        <w:jc w:val="left"/>
      </w:pPr>
      <w:r>
        <w:rPr>
          <w:rFonts w:ascii="Arial" w:cs="Arial" w:eastAsia="Arial" w:hAnsi="Arial"/>
          <w:sz w:val="24"/>
          <w:szCs w:val="24"/>
        </w:rPr>
        <w:t xml:space="preserve">La captura necesita al menos tres semanas. Al poder comenzar en los primeros días de octubre, antes del 14 de octubre previsto, el calendario de las fases posteriores se mantiene con margen.</w:t>
      </w:r>
    </w:p>
    <w:sectPr>
      <w:headerReference w:type="default" r:id="rId6"/>
      <w:pgSz w:w="11907" w:h="16840" w:orient="portrait"/>
      <w:pgMar w:top="1418" w:right="1701" w:bottom="1418" w:left="1701" w:header="708" w:footer="708" w:gutter="567"/>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360"/>
    </w:pPr>
    <w:rPr>
      <w:rFonts w:ascii="Arial" w:cs="Arial" w:eastAsia="Arial" w:hAnsi="Arial"/>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opzxsa-d4awgux8uvl0qa" Type="http://schemas.openxmlformats.org/officeDocument/2006/relationships/hyperlink" Target="https://github.com/diegofonterosa/PFC-Cowrie" TargetMode="External"/><Relationship Id="rId8" Type="http://schemas.openxmlformats.org/officeDocument/2006/relationships/image" Target="media/f22b3480f8213f55188ef00d10cb3ee0dcc2f3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2026-10-04T15:03:19.594Z</dcterms:created>
  <dcterms:modified xsi:type="dcterms:W3CDTF">2026-10-04T15:03:19.594Z</dcterms:modified>
</cp:coreProperties>
</file>

<file path=docProps/custom.xml><?xml version="1.0" encoding="utf-8"?>
<Properties xmlns="http://schemas.openxmlformats.org/officeDocument/2006/custom-properties" xmlns:vt="http://schemas.openxmlformats.org/officeDocument/2006/docPropsVTypes"/>
</file>