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3B4E"/>
          <w:sz w:val="30"/>
          <w:szCs w:val="30"/>
        </w:rPr>
        <w:t xml:space="preserve">ANTEPROYECTO</w:t>
      </w:r>
    </w:p>
    <w:p>
      <w:pPr>
        <w:spacing w:after="20"/>
        <w:jc w:val="center"/>
      </w:pPr>
      <w:r>
        <w:rPr>
          <w:rFonts w:ascii="Calibri" w:cs="Calibri" w:eastAsia="Calibri" w:hAnsi="Calibri"/>
          <w:color w:val="555555"/>
          <w:sz w:val="20"/>
          <w:szCs w:val="20"/>
        </w:rPr>
        <w:t xml:space="preserve">Proyecto Intermodular · ASIR · Curso 2025–2026</w:t>
      </w:r>
    </w:p>
    <w:p>
      <w:pPr>
        <w:spacing w:after="20"/>
        <w:jc w:val="center"/>
      </w:pPr>
      <w:r>
        <w:rPr>
          <w:rFonts w:ascii="Calibri" w:cs="Calibri" w:eastAsia="Calibri" w:hAnsi="Calibri"/>
          <w:color w:val="555555"/>
          <w:sz w:val="20"/>
          <w:szCs w:val="20"/>
        </w:rPr>
        <w:t xml:space="preserve">Diego Pérez Fonterosa · Prometeo FP (thePower Education) · Septiembre 2026</w:t>
      </w:r>
    </w:p>
    <w:p>
      <w:pPr>
        <w:pBdr>
          <w:bottom w:val="single" w:color="2E3B4E" w:sz="6"/>
        </w:pBdr>
        <w:spacing w:after="160"/>
      </w:pPr>
    </w:p>
    <w:p>
      <w:pPr>
        <w:spacing w:after="180"/>
        <w:jc w:val="center"/>
      </w:pPr>
      <w:r>
        <w:rPr>
          <w:rFonts w:ascii="Calibri" w:cs="Calibri" w:eastAsia="Calibri" w:hAnsi="Calibri"/>
          <w:i/>
          <w:iCs/>
          <w:color w:val="2E3B4E"/>
          <w:sz w:val="22"/>
          <w:szCs w:val="22"/>
        </w:rPr>
        <w:t xml:space="preserve">Honeypot SSH con análisis de inteligencia de amenazas: despliegue, captura y análisis de ataques reales con Cowrie sobre un servidor expuesto a Internet</w:t>
      </w:r>
    </w:p>
    <w:p>
      <w:pPr>
        <w:spacing w:after="100" w:before="260"/>
      </w:pPr>
      <w:r>
        <w:rPr>
          <w:rFonts w:ascii="Calibri" w:cs="Calibri" w:eastAsia="Calibri" w:hAnsi="Calibri"/>
          <w:b/>
          <w:bCs/>
          <w:color w:val="2E3B4E"/>
          <w:sz w:val="24"/>
          <w:szCs w:val="24"/>
        </w:rPr>
        <w:t xml:space="preserve">1. Qué se va a desarrollar</w:t>
      </w:r>
    </w:p>
    <w:p>
      <w:pPr>
        <w:spacing w:after="100" w:line="276"/>
        <w:jc w:val="both"/>
      </w:pPr>
      <w:r>
        <w:rPr>
          <w:rFonts w:ascii="Calibri" w:cs="Calibri" w:eastAsia="Calibri" w:hAnsi="Calibri"/>
          <w:color w:val="333333"/>
          <w:sz w:val="21"/>
          <w:szCs w:val="21"/>
        </w:rPr>
        <w:t xml:space="preserve">El proyecto consiste en desplegar un honeypot SSH en un servidor cloud con IP pública utilizando Cowrie, un software libre de media interacción que simula un servidor Linux vulnerable. Cuando los atacantes intenten acceder por fuerza bruta y ejecutar comandos, estarán interactuando con un entorno ficticio controlado mientras toda su actividad queda registrada. Tras un periodo mínimo de dos a tres semanas de exposición real, se elaborará un informe de inteligencia de amenazas que incluirá el análisis de las IPs atacantes, las credenciales más probadas, los comandos ejecutados, el malware descargado y un mapeo de la actividad observada con el marco MITRE ATT&amp;CK.</w:t>
      </w:r>
    </w:p>
    <w:p>
      <w:pPr>
        <w:spacing w:after="100" w:before="260"/>
      </w:pPr>
      <w:r>
        <w:rPr>
          <w:rFonts w:ascii="Calibri" w:cs="Calibri" w:eastAsia="Calibri" w:hAnsi="Calibri"/>
          <w:b/>
          <w:bCs/>
          <w:color w:val="2E3B4E"/>
          <w:sz w:val="24"/>
          <w:szCs w:val="24"/>
        </w:rPr>
        <w:t xml:space="preserve">2. Qué necesidad aborda</w:t>
      </w:r>
    </w:p>
    <w:p>
      <w:pPr>
        <w:spacing w:after="100" w:line="276"/>
        <w:jc w:val="both"/>
      </w:pPr>
      <w:r>
        <w:rPr>
          <w:rFonts w:ascii="Calibri" w:cs="Calibri" w:eastAsia="Calibri" w:hAnsi="Calibri"/>
          <w:color w:val="333333"/>
          <w:sz w:val="21"/>
          <w:szCs w:val="21"/>
        </w:rPr>
        <w:t xml:space="preserve">Cualquier servidor con SSH abierto a Internet recibe ataques de fuerza bruta en cuestión de minutos. Estos ataques son una realidad cotidiana que rara vez se estudia con datos propios en un entorno formativo. El proyecto permite comprender de primera mano cómo operan los atacantes automatizados y, al mismo tiempo, aplicar de forma integrada competencias del ciclo ASIR sobre infraestructura real. El informe resultante tiene además valor práctico: sus conclusiones derivan en recomendaciones de defensa aplicables en cualquier organización.</w:t>
      </w:r>
    </w:p>
    <w:p>
      <w:pPr>
        <w:spacing w:after="100" w:before="260"/>
      </w:pPr>
      <w:r>
        <w:rPr>
          <w:rFonts w:ascii="Calibri" w:cs="Calibri" w:eastAsia="Calibri" w:hAnsi="Calibri"/>
          <w:b/>
          <w:bCs/>
          <w:color w:val="2E3B4E"/>
          <w:sz w:val="24"/>
          <w:szCs w:val="24"/>
        </w:rPr>
        <w:t xml:space="preserve">3. Por qué es adecuado para ASIR</w:t>
      </w:r>
    </w:p>
    <w:p>
      <w:pPr>
        <w:spacing w:after="100" w:line="276"/>
        <w:jc w:val="both"/>
      </w:pPr>
      <w:r>
        <w:rPr>
          <w:rFonts w:ascii="Calibri" w:cs="Calibri" w:eastAsia="Calibri" w:hAnsi="Calibri"/>
          <w:color w:val="333333"/>
          <w:sz w:val="21"/>
          <w:szCs w:val="21"/>
        </w:rPr>
        <w:t xml:space="preserve">El proyecto cubre de forma transversal los módulos centrales del ciclo. En administración de sistemas, se aprovisiona y gestiona un servidor Linux en la nube desde cero. En redes, se trabaja con direccionamiento IP público, reglas de cortafuegos y redirección de puertos. En seguridad, se aplican medidas de hardening reales y se analiza la actividad atacante con un marco profesional (MITRE ATT&amp;CK). En scripting, se desarrollan scripts Python para procesar logs y generar gráficas. Todo ello sobre un entorno real con datos verificables, no simulado.</w:t>
      </w:r>
    </w:p>
    <w:p>
      <w:pPr>
        <w:spacing w:after="100" w:before="260"/>
      </w:pPr>
      <w:r>
        <w:rPr>
          <w:rFonts w:ascii="Calibri" w:cs="Calibri" w:eastAsia="Calibri" w:hAnsi="Calibri"/>
          <w:b/>
          <w:bCs/>
          <w:color w:val="2E3B4E"/>
          <w:sz w:val="24"/>
          <w:szCs w:val="24"/>
        </w:rPr>
        <w:t xml:space="preserve">4. Cómo se plantea el desarrollo</w:t>
      </w:r>
    </w:p>
    <w:p>
      <w:pPr>
        <w:spacing w:after="100" w:line="276"/>
        <w:jc w:val="both"/>
      </w:pPr>
      <w:r>
        <w:rPr>
          <w:rFonts w:ascii="Calibri" w:cs="Calibri" w:eastAsia="Calibri" w:hAnsi="Calibri"/>
          <w:color w:val="333333"/>
          <w:sz w:val="21"/>
          <w:szCs w:val="21"/>
        </w:rPr>
        <w:t xml:space="preserve">El desarrollo se organiza en seis fases. Primero, el despliegue de una instancia Ubuntu Server en Oracle Cloud (tier gratuito) con IP pública. Segundo, el hardening del host: traslado del SSH real al puerto 2022, activación de UFW y acceso exclusivo por clave. Tercero, la instalación de Cowrie en un entorno virtual Python y la redirección del puerto 22 al honeypot mediante iptables. Cuarto, un periodo de captura pasiva de dos a tres semanas. Quinto, el análisis de los logs con scripts Python propios, geolocalización de IPs y generación de gráficas. Sexto, la elaboración del informe de inteligencia y la redacción de la memoria.</w:t>
      </w:r>
    </w:p>
    <w:p>
      <w:pPr>
        <w:spacing w:after="100" w:line="276"/>
        <w:jc w:val="both"/>
      </w:pPr>
      <w:r>
        <w:rPr>
          <w:rFonts w:ascii="Calibri" w:cs="Calibri" w:eastAsia="Calibri" w:hAnsi="Calibri"/>
          <w:color w:val="333333"/>
          <w:sz w:val="21"/>
          <w:szCs w:val="21"/>
        </w:rPr>
        <w:t xml:space="preserve">Toda la infraestructura necesaria es gratuita (Oracle Cloud Always Free) o ya está disponible en el laboratorio local de virtualización (VirtualBox con Wazuh y Kali Linux). No se requiere compra de hardware ni licencias de software.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2026-09-25T15:49:23.526Z</dcterms:created>
  <dcterms:modified xsi:type="dcterms:W3CDTF">2026-09-25T15:49:23.537Z</dcterms:modified>
</cp:coreProperties>
</file>

<file path=docProps/custom.xml><?xml version="1.0" encoding="utf-8"?>
<Properties xmlns="http://schemas.openxmlformats.org/officeDocument/2006/custom-properties" xmlns:vt="http://schemas.openxmlformats.org/officeDocument/2006/docPropsVTypes"/>
</file>