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drawing>
          <wp:inline distT="0" distB="0" distL="0" distR="0">
            <wp:extent cx="1619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447675"/>
                    </a:xfrm>
                    <a:prstGeom prst="rect">
                      <a:avLst/>
                    </a:prstGeom>
                  </pic:spPr>
                </pic:pic>
              </a:graphicData>
            </a:graphic>
          </wp:inline>
        </w:drawing>
      </w:r>
    </w:p>
    <w:p>
      <w:pPr>
        <w:spacing w:after="120" w:line="360"/>
        <w:jc w:val="center"/>
      </w:pPr>
      <w:r>
        <w:rPr>
          <w:rFonts w:ascii="Arial" w:cs="Arial" w:eastAsia="Arial" w:hAnsi="Arial"/>
          <w:b/>
          <w:bCs/>
          <w:sz w:val="32"/>
          <w:szCs w:val="32"/>
        </w:rPr>
        <w:t xml:space="preserve">Informe de Seguimiento: Hito del 50 %</w:t>
      </w:r>
    </w:p>
    <w:p>
      <w:pPr>
        <w:spacing w:after="0" w:line="360"/>
        <w:jc w:val="center"/>
      </w:pPr>
      <w:r>
        <w:rPr>
          <w:rFonts w:ascii="Arial" w:cs="Arial" w:eastAsia="Arial" w:hAnsi="Arial"/>
          <w:sz w:val="24"/>
          <w:szCs w:val="24"/>
        </w:rPr>
        <w:t xml:space="preserve">Honeypot SSH con Cowrie: Análisis de Inteligencia de Amenazas</w:t>
      </w:r>
    </w:p>
    <w:p>
      <w:pPr>
        <w:spacing w:after="120" w:line="360"/>
        <w:jc w:val="center"/>
      </w:pPr>
      <w:r>
        <w:rPr>
          <w:rFonts w:ascii="Arial" w:cs="Arial" w:eastAsia="Arial" w:hAnsi="Arial"/>
          <w:sz w:val="24"/>
          <w:szCs w:val="24"/>
        </w:rPr>
        <w:t xml:space="preserve">Proyecto Intermodular ASIR · Diego Pérez Fonterosa · Octubre de 2026</w:t>
      </w:r>
    </w:p>
    <w:p>
      <w:pPr>
        <w:pStyle w:val="Heading1"/>
        <w:spacing w:after="120" w:before="240" w:line="360"/>
      </w:pPr>
      <w:r>
        <w:rPr>
          <w:rFonts w:ascii="Arial" w:cs="Arial" w:eastAsia="Arial" w:hAnsi="Arial"/>
          <w:b/>
          <w:bCs/>
          <w:color w:val="000000"/>
          <w:sz w:val="24"/>
          <w:szCs w:val="24"/>
        </w:rPr>
        <w:t xml:space="preserve">1. Resumen</w:t>
      </w:r>
    </w:p>
    <w:p>
      <w:pPr>
        <w:spacing w:after="0" w:line="360"/>
        <w:ind w:firstLine="709"/>
        <w:jc w:val="left"/>
      </w:pPr>
      <w:r>
        <w:rPr>
          <w:rFonts w:ascii="Arial" w:cs="Arial" w:eastAsia="Arial" w:hAnsi="Arial"/>
          <w:sz w:val="24"/>
          <w:szCs w:val="24"/>
        </w:rPr>
        <w:t xml:space="preserve">El proyecto ha completado aproximadamente el 59 % del esfuerzo estimado (64 de 109 horas), por encima del 28 % que la planificación preveía para esta fecha. La diferencia se debe a que se han adelantado trabajos de las fases de análisis, informe y memoria mientras se resolvía un bloqueo en la fase de despliegue.</w:t>
      </w:r>
    </w:p>
    <w:p>
      <w:pPr>
        <w:spacing w:after="0" w:line="360"/>
        <w:ind w:firstLine="709"/>
        <w:jc w:val="left"/>
      </w:pPr>
      <w:r>
        <w:rPr>
          <w:rFonts w:ascii="Arial" w:cs="Arial" w:eastAsia="Arial" w:hAnsi="Arial"/>
          <w:sz w:val="24"/>
          <w:szCs w:val="24"/>
        </w:rPr>
        <w:t xml:space="preserve">Ese bloqueo es el punto crítico del proyecto: Oracle Cloud no tiene capacidad disponible para la instancia gratuita prevista en la región de Madrid, de modo que el honeypot todavía no está expuesto a Internet. Todo lo necesario para desplegarlo está preparado y probado, y hay un mecanismo automático buscando la instancia de forma continua. El plan incluye una fecha límite para recurrir a una alternativa si el bloqueo persiste.</w:t>
      </w:r>
    </w:p>
    <w:p>
      <w:pPr>
        <w:pStyle w:val="Heading1"/>
        <w:spacing w:after="120" w:before="240" w:line="360"/>
      </w:pPr>
      <w:r>
        <w:rPr>
          <w:rFonts w:ascii="Arial" w:cs="Arial" w:eastAsia="Arial" w:hAnsi="Arial"/>
          <w:b/>
          <w:bCs/>
          <w:color w:val="000000"/>
          <w:sz w:val="24"/>
          <w:szCs w:val="24"/>
        </w:rPr>
        <w:t xml:space="preserve">2. Estado por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67"/>
        <w:gridCol w:w="873"/>
        <w:gridCol w:w="953"/>
        <w:gridCol w:w="953"/>
        <w:gridCol w:w="3493"/>
      </w:tblGrid>
      <w:tr>
        <w:trPr>
          <w:tblHeader/>
        </w:trPr>
        <w:tc>
          <w:tcPr>
            <w:tcW w:type="pct" w:w="1050"/>
            <w:shd w:fill="D9E2F3" w:color="D9E2F3" w:val="solid"/>
            <w:vAlign w:val="center"/>
          </w:tcPr>
          <w:p>
            <w:pPr>
              <w:spacing w:line="276"/>
              <w:jc w:val="left"/>
            </w:pPr>
            <w:r>
              <w:rPr>
                <w:rFonts w:ascii="Arial" w:cs="Arial" w:eastAsia="Arial" w:hAnsi="Arial"/>
                <w:b/>
                <w:bCs/>
                <w:sz w:val="20"/>
                <w:szCs w:val="20"/>
              </w:rPr>
              <w:t xml:space="preserve">Fase</w:t>
            </w:r>
          </w:p>
        </w:tc>
        <w:tc>
          <w:tcPr>
            <w:tcW w:type="pct" w:w="550"/>
            <w:shd w:fill="D9E2F3" w:color="D9E2F3" w:val="solid"/>
            <w:vAlign w:val="center"/>
          </w:tcPr>
          <w:p>
            <w:pPr>
              <w:spacing w:line="276"/>
              <w:jc w:val="center"/>
            </w:pPr>
            <w:r>
              <w:rPr>
                <w:rFonts w:ascii="Arial" w:cs="Arial" w:eastAsia="Arial" w:hAnsi="Arial"/>
                <w:b/>
                <w:bCs/>
                <w:sz w:val="20"/>
                <w:szCs w:val="20"/>
              </w:rPr>
              <w:t xml:space="preserve">Plan (h)</w:t>
            </w:r>
          </w:p>
        </w:tc>
        <w:tc>
          <w:tcPr>
            <w:tcW w:type="pct" w:w="600"/>
            <w:shd w:fill="D9E2F3" w:color="D9E2F3" w:val="solid"/>
            <w:vAlign w:val="center"/>
          </w:tcPr>
          <w:p>
            <w:pPr>
              <w:spacing w:line="276"/>
              <w:jc w:val="center"/>
            </w:pPr>
            <w:r>
              <w:rPr>
                <w:rFonts w:ascii="Arial" w:cs="Arial" w:eastAsia="Arial" w:hAnsi="Arial"/>
                <w:b/>
                <w:bCs/>
                <w:sz w:val="20"/>
                <w:szCs w:val="20"/>
              </w:rPr>
              <w:t xml:space="preserve">Hecho (h)</w:t>
            </w:r>
          </w:p>
        </w:tc>
        <w:tc>
          <w:tcPr>
            <w:tcW w:type="pct" w:w="600"/>
            <w:shd w:fill="D9E2F3" w:color="D9E2F3" w:val="solid"/>
            <w:vAlign w:val="center"/>
          </w:tcPr>
          <w:p>
            <w:pPr>
              <w:spacing w:line="276"/>
              <w:jc w:val="center"/>
            </w:pPr>
            <w:r>
              <w:rPr>
                <w:rFonts w:ascii="Arial" w:cs="Arial" w:eastAsia="Arial" w:hAnsi="Arial"/>
                <w:b/>
                <w:bCs/>
                <w:sz w:val="20"/>
                <w:szCs w:val="20"/>
              </w:rPr>
              <w:t xml:space="preserve">Avance</w:t>
            </w:r>
          </w:p>
        </w:tc>
        <w:tc>
          <w:tcPr>
            <w:tcW w:type="pct" w:w="2200"/>
            <w:shd w:fill="D9E2F3" w:color="D9E2F3" w:val="solid"/>
            <w:vAlign w:val="center"/>
          </w:tcPr>
          <w:p>
            <w:pPr>
              <w:spacing w:line="276"/>
              <w:jc w:val="left"/>
            </w:pPr>
            <w:r>
              <w:rPr>
                <w:rFonts w:ascii="Arial" w:cs="Arial" w:eastAsia="Arial" w:hAnsi="Arial"/>
                <w:b/>
                <w:bCs/>
                <w:sz w:val="20"/>
                <w:szCs w:val="20"/>
              </w:rPr>
              <w:t xml:space="preserve">Situación</w:t>
            </w:r>
          </w:p>
        </w:tc>
      </w:tr>
      <w:tr>
        <w:tc>
          <w:tcPr>
            <w:vAlign w:val="center"/>
          </w:tcPr>
          <w:p>
            <w:pPr>
              <w:spacing w:line="276"/>
              <w:jc w:val="left"/>
            </w:pPr>
            <w:r>
              <w:rPr>
                <w:rFonts w:ascii="Arial" w:cs="Arial" w:eastAsia="Arial" w:hAnsi="Arial"/>
                <w:b w:val="false"/>
                <w:bCs w:val="false"/>
                <w:sz w:val="20"/>
                <w:szCs w:val="20"/>
              </w:rPr>
              <w:t xml:space="preserve">1. Planificación</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Completada</w:t>
            </w:r>
          </w:p>
        </w:tc>
      </w:tr>
      <w:tr>
        <w:tc>
          <w:tcPr>
            <w:vAlign w:val="center"/>
          </w:tcPr>
          <w:p>
            <w:pPr>
              <w:spacing w:line="276"/>
              <w:jc w:val="left"/>
            </w:pPr>
            <w:r>
              <w:rPr>
                <w:rFonts w:ascii="Arial" w:cs="Arial" w:eastAsia="Arial" w:hAnsi="Arial"/>
                <w:b w:val="false"/>
                <w:bCs w:val="false"/>
                <w:sz w:val="20"/>
                <w:szCs w:val="20"/>
              </w:rPr>
              <w:t xml:space="preserve">2. Despliegue cloud</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60 %</w:t>
            </w:r>
          </w:p>
        </w:tc>
        <w:tc>
          <w:tcPr>
            <w:vAlign w:val="center"/>
          </w:tcPr>
          <w:p>
            <w:pPr>
              <w:spacing w:line="276"/>
              <w:jc w:val="left"/>
            </w:pPr>
            <w:r>
              <w:rPr>
                <w:rFonts w:ascii="Arial" w:cs="Arial" w:eastAsia="Arial" w:hAnsi="Arial"/>
                <w:b w:val="false"/>
                <w:bCs w:val="false"/>
                <w:sz w:val="20"/>
                <w:szCs w:val="20"/>
              </w:rPr>
              <w:t xml:space="preserve">Bloqueada por capacidad de OCI; script de reintento en marcha</w:t>
            </w:r>
          </w:p>
        </w:tc>
      </w:tr>
      <w:tr>
        <w:tc>
          <w:tcPr>
            <w:vAlign w:val="center"/>
          </w:tcPr>
          <w:p>
            <w:pPr>
              <w:spacing w:line="276"/>
              <w:jc w:val="left"/>
            </w:pPr>
            <w:r>
              <w:rPr>
                <w:rFonts w:ascii="Arial" w:cs="Arial" w:eastAsia="Arial" w:hAnsi="Arial"/>
                <w:b w:val="false"/>
                <w:bCs w:val="false"/>
                <w:sz w:val="20"/>
                <w:szCs w:val="20"/>
              </w:rPr>
              <w:t xml:space="preserve">3. Hardening</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center"/>
            </w:pPr>
            <w:r>
              <w:rPr>
                <w:rFonts w:ascii="Arial" w:cs="Arial" w:eastAsia="Arial" w:hAnsi="Arial"/>
                <w:b w:val="false"/>
                <w:bCs w:val="false"/>
                <w:sz w:val="20"/>
                <w:szCs w:val="20"/>
              </w:rPr>
              <w:t xml:space="preserve">65 %</w:t>
            </w:r>
          </w:p>
        </w:tc>
        <w:tc>
          <w:tcPr>
            <w:vAlign w:val="center"/>
          </w:tcPr>
          <w:p>
            <w:pPr>
              <w:spacing w:line="276"/>
              <w:jc w:val="left"/>
            </w:pPr>
            <w:r>
              <w:rPr>
                <w:rFonts w:ascii="Arial" w:cs="Arial" w:eastAsia="Arial" w:hAnsi="Arial"/>
                <w:b w:val="false"/>
                <w:bCs w:val="false"/>
                <w:sz w:val="20"/>
                <w:szCs w:val="20"/>
              </w:rPr>
              <w:t xml:space="preserve">Script listo y validado; falta ejecutarlo en el servidor</w:t>
            </w:r>
          </w:p>
        </w:tc>
      </w:tr>
      <w:tr>
        <w:tc>
          <w:tcPr>
            <w:vAlign w:val="center"/>
          </w:tcPr>
          <w:p>
            <w:pPr>
              <w:spacing w:line="276"/>
              <w:jc w:val="left"/>
            </w:pPr>
            <w:r>
              <w:rPr>
                <w:rFonts w:ascii="Arial" w:cs="Arial" w:eastAsia="Arial" w:hAnsi="Arial"/>
                <w:b w:val="false"/>
                <w:bCs w:val="false"/>
                <w:sz w:val="20"/>
                <w:szCs w:val="20"/>
              </w:rPr>
              <w:t xml:space="preserve">4. Cowrie</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70 %</w:t>
            </w:r>
          </w:p>
        </w:tc>
        <w:tc>
          <w:tcPr>
            <w:vAlign w:val="center"/>
          </w:tcPr>
          <w:p>
            <w:pPr>
              <w:spacing w:line="276"/>
              <w:jc w:val="left"/>
            </w:pPr>
            <w:r>
              <w:rPr>
                <w:rFonts w:ascii="Arial" w:cs="Arial" w:eastAsia="Arial" w:hAnsi="Arial"/>
                <w:b w:val="false"/>
                <w:bCs w:val="false"/>
                <w:sz w:val="20"/>
                <w:szCs w:val="20"/>
              </w:rPr>
              <w:t xml:space="preserve">Instalación y configuración probadas en local; falta el servidor</w:t>
            </w:r>
          </w:p>
        </w:tc>
      </w:tr>
      <w:tr>
        <w:tc>
          <w:tcPr>
            <w:vAlign w:val="center"/>
          </w:tcPr>
          <w:p>
            <w:pPr>
              <w:spacing w:line="276"/>
              <w:jc w:val="left"/>
            </w:pPr>
            <w:r>
              <w:rPr>
                <w:rFonts w:ascii="Arial" w:cs="Arial" w:eastAsia="Arial" w:hAnsi="Arial"/>
                <w:b w:val="false"/>
                <w:bCs w:val="false"/>
                <w:sz w:val="20"/>
                <w:szCs w:val="20"/>
              </w:rPr>
              <w:t xml:space="preserve">5. Captura</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0</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Pendiente del despliegue</w:t>
            </w:r>
          </w:p>
        </w:tc>
      </w:tr>
      <w:tr>
        <w:tc>
          <w:tcPr>
            <w:vAlign w:val="center"/>
          </w:tcPr>
          <w:p>
            <w:pPr>
              <w:spacing w:line="276"/>
              <w:jc w:val="left"/>
            </w:pPr>
            <w:r>
              <w:rPr>
                <w:rFonts w:ascii="Arial" w:cs="Arial" w:eastAsia="Arial" w:hAnsi="Arial"/>
                <w:b w:val="false"/>
                <w:bCs w:val="false"/>
                <w:sz w:val="20"/>
                <w:szCs w:val="20"/>
              </w:rPr>
              <w:t xml:space="preserve">6. Análisis</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65 %</w:t>
            </w:r>
          </w:p>
        </w:tc>
        <w:tc>
          <w:tcPr>
            <w:vAlign w:val="center"/>
          </w:tcPr>
          <w:p>
            <w:pPr>
              <w:spacing w:line="276"/>
              <w:jc w:val="left"/>
            </w:pPr>
            <w:r>
              <w:rPr>
                <w:rFonts w:ascii="Arial" w:cs="Arial" w:eastAsia="Arial" w:hAnsi="Arial"/>
                <w:b w:val="false"/>
                <w:bCs w:val="false"/>
                <w:sz w:val="20"/>
                <w:szCs w:val="20"/>
              </w:rPr>
              <w:t xml:space="preserve">Analizador y clasificación MITRE terminados; faltan datos reales</w:t>
            </w:r>
          </w:p>
        </w:tc>
      </w:tr>
      <w:tr>
        <w:tc>
          <w:tcPr>
            <w:vAlign w:val="center"/>
          </w:tcPr>
          <w:p>
            <w:pPr>
              <w:spacing w:line="276"/>
              <w:jc w:val="left"/>
            </w:pPr>
            <w:r>
              <w:rPr>
                <w:rFonts w:ascii="Arial" w:cs="Arial" w:eastAsia="Arial" w:hAnsi="Arial"/>
                <w:b w:val="false"/>
                <w:bCs w:val="false"/>
                <w:sz w:val="20"/>
                <w:szCs w:val="20"/>
              </w:rPr>
              <w:t xml:space="preserve">7. Informe CTI</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center"/>
            </w:pPr>
            <w:r>
              <w:rPr>
                <w:rFonts w:ascii="Arial" w:cs="Arial" w:eastAsia="Arial" w:hAnsi="Arial"/>
                <w:b w:val="false"/>
                <w:bCs w:val="false"/>
                <w:sz w:val="20"/>
                <w:szCs w:val="20"/>
              </w:rPr>
              <w:t xml:space="preserve">25 %</w:t>
            </w:r>
          </w:p>
        </w:tc>
        <w:tc>
          <w:tcPr>
            <w:vAlign w:val="center"/>
          </w:tcPr>
          <w:p>
            <w:pPr>
              <w:spacing w:line="276"/>
              <w:jc w:val="left"/>
            </w:pPr>
            <w:r>
              <w:rPr>
                <w:rFonts w:ascii="Arial" w:cs="Arial" w:eastAsia="Arial" w:hAnsi="Arial"/>
                <w:b w:val="false"/>
                <w:bCs w:val="false"/>
                <w:sz w:val="20"/>
                <w:szCs w:val="20"/>
              </w:rPr>
              <w:t xml:space="preserve">Catálogo de técnicas y recomendaciones automatizado</w:t>
            </w:r>
          </w:p>
        </w:tc>
      </w:tr>
      <w:tr>
        <w:tc>
          <w:tcPr>
            <w:vAlign w:val="center"/>
          </w:tcPr>
          <w:p>
            <w:pPr>
              <w:spacing w:line="276"/>
              <w:jc w:val="left"/>
            </w:pPr>
            <w:r>
              <w:rPr>
                <w:rFonts w:ascii="Arial" w:cs="Arial" w:eastAsia="Arial" w:hAnsi="Arial"/>
                <w:b w:val="false"/>
                <w:bCs w:val="false"/>
                <w:sz w:val="20"/>
                <w:szCs w:val="20"/>
              </w:rPr>
              <w:t xml:space="preserve">8. Memoria</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14</w:t>
            </w:r>
          </w:p>
        </w:tc>
        <w:tc>
          <w:tcPr>
            <w:vAlign w:val="center"/>
          </w:tcPr>
          <w:p>
            <w:pPr>
              <w:spacing w:line="276"/>
              <w:jc w:val="center"/>
            </w:pPr>
            <w:r>
              <w:rPr>
                <w:rFonts w:ascii="Arial" w:cs="Arial" w:eastAsia="Arial" w:hAnsi="Arial"/>
                <w:b w:val="false"/>
                <w:bCs w:val="false"/>
                <w:sz w:val="20"/>
                <w:szCs w:val="20"/>
              </w:rPr>
              <w:t xml:space="preserve">55 %</w:t>
            </w:r>
          </w:p>
        </w:tc>
        <w:tc>
          <w:tcPr>
            <w:vAlign w:val="center"/>
          </w:tcPr>
          <w:p>
            <w:pPr>
              <w:spacing w:line="276"/>
              <w:jc w:val="left"/>
            </w:pPr>
            <w:r>
              <w:rPr>
                <w:rFonts w:ascii="Arial" w:cs="Arial" w:eastAsia="Arial" w:hAnsi="Arial"/>
                <w:b w:val="false"/>
                <w:bCs w:val="false"/>
                <w:sz w:val="20"/>
                <w:szCs w:val="20"/>
              </w:rPr>
              <w:t xml:space="preserve">66 páginas de borrador; faltan los capítulos de resultados</w:t>
            </w:r>
          </w:p>
        </w:tc>
      </w:tr>
      <w:tr>
        <w:tc>
          <w:tcPr>
            <w:shd w:fill="F2F2F2" w:color="F2F2F2" w:val="solid"/>
            <w:vAlign w:val="center"/>
          </w:tcPr>
          <w:p>
            <w:pPr>
              <w:spacing w:line="276"/>
              <w:jc w:val="left"/>
            </w:pPr>
            <w:r>
              <w:rPr>
                <w:rFonts w:ascii="Arial" w:cs="Arial" w:eastAsia="Arial" w:hAnsi="Arial"/>
                <w:b/>
                <w:bCs/>
                <w:sz w:val="20"/>
                <w:szCs w:val="20"/>
              </w:rPr>
              <w:t xml:space="preserve">Total</w:t>
            </w:r>
          </w:p>
        </w:tc>
        <w:tc>
          <w:tcPr>
            <w:shd w:fill="F2F2F2" w:color="F2F2F2" w:val="solid"/>
            <w:vAlign w:val="center"/>
          </w:tcPr>
          <w:p>
            <w:pPr>
              <w:spacing w:line="276"/>
              <w:jc w:val="center"/>
            </w:pPr>
            <w:r>
              <w:rPr>
                <w:rFonts w:ascii="Arial" w:cs="Arial" w:eastAsia="Arial" w:hAnsi="Arial"/>
                <w:b/>
                <w:bCs/>
                <w:sz w:val="20"/>
                <w:szCs w:val="20"/>
              </w:rPr>
              <w:t xml:space="preserve">109</w:t>
            </w:r>
          </w:p>
        </w:tc>
        <w:tc>
          <w:tcPr>
            <w:shd w:fill="F2F2F2" w:color="F2F2F2" w:val="solid"/>
            <w:vAlign w:val="center"/>
          </w:tcPr>
          <w:p>
            <w:pPr>
              <w:spacing w:line="276"/>
              <w:jc w:val="center"/>
            </w:pPr>
            <w:r>
              <w:rPr>
                <w:rFonts w:ascii="Arial" w:cs="Arial" w:eastAsia="Arial" w:hAnsi="Arial"/>
                <w:b/>
                <w:bCs/>
                <w:sz w:val="20"/>
                <w:szCs w:val="20"/>
              </w:rPr>
              <w:t xml:space="preserve">≈ 64</w:t>
            </w:r>
          </w:p>
        </w:tc>
        <w:tc>
          <w:tcPr>
            <w:shd w:fill="F2F2F2" w:color="F2F2F2" w:val="solid"/>
            <w:vAlign w:val="center"/>
          </w:tcPr>
          <w:p>
            <w:pPr>
              <w:spacing w:line="276"/>
              <w:jc w:val="center"/>
            </w:pPr>
            <w:r>
              <w:rPr>
                <w:rFonts w:ascii="Arial" w:cs="Arial" w:eastAsia="Arial" w:hAnsi="Arial"/>
                <w:b/>
                <w:bCs/>
                <w:sz w:val="20"/>
                <w:szCs w:val="20"/>
              </w:rPr>
              <w:t xml:space="preserve">≈ 59 %</w:t>
            </w:r>
          </w:p>
        </w:tc>
        <w:tc>
          <w:tcPr>
            <w:shd w:fill="F2F2F2" w:color="F2F2F2" w:val="solid"/>
            <w:vAlign w:val="center"/>
          </w:tcPr>
          <w:p>
            <w:pPr>
              <w:spacing w:line="276"/>
              <w:jc w:val="left"/>
            </w:pPr>
            <w:r>
              <w:rPr>
                <w:rFonts w:ascii="Arial" w:cs="Arial" w:eastAsia="Arial" w:hAnsi="Arial"/>
                <w:b/>
                <w:bCs/>
                <w:sz w:val="20"/>
                <w:szCs w:val="20"/>
              </w:rPr>
              <w:t xml:space="preserve">Avance planificado a 9 de octubre: ≈ 28 % (fases 1 a 3)</w:t>
            </w:r>
          </w:p>
        </w:tc>
      </w:tr>
    </w:tbl>
    <w:p>
      <w:pPr>
        <w:spacing w:after="240" w:before="60" w:line="360"/>
        <w:jc w:val="center"/>
      </w:pPr>
      <w:r>
        <w:rPr>
          <w:rFonts w:ascii="Arial" w:cs="Arial" w:eastAsia="Arial" w:hAnsi="Arial"/>
          <w:b/>
          <w:bCs/>
          <w:sz w:val="24"/>
          <w:szCs w:val="24"/>
        </w:rPr>
        <w:t xml:space="preserve">Tabla 1. Avance por fases (estimación de horas a 3 de octubre de 2026).</w:t>
      </w:r>
    </w:p>
    <w:p>
      <w:pPr>
        <w:pStyle w:val="Heading1"/>
        <w:spacing w:after="120" w:before="240" w:line="360"/>
      </w:pPr>
      <w:r>
        <w:rPr>
          <w:rFonts w:ascii="Arial" w:cs="Arial" w:eastAsia="Arial" w:hAnsi="Arial"/>
          <w:b/>
          <w:bCs/>
          <w:color w:val="000000"/>
          <w:sz w:val="24"/>
          <w:szCs w:val="24"/>
        </w:rPr>
        <w:t xml:space="preserve">3. Trabajo Realizado</w:t>
      </w:r>
    </w:p>
    <w:p>
      <w:pPr>
        <w:spacing w:after="0" w:line="360"/>
        <w:jc w:val="left"/>
      </w:pPr>
      <w:r>
        <w:rPr>
          <w:rFonts w:ascii="Arial" w:cs="Arial" w:eastAsia="Arial" w:hAnsi="Arial"/>
          <w:sz w:val="24"/>
          <w:szCs w:val="24"/>
        </w:rPr>
        <w:t xml:space="preserve">Todo el trabajo está publicado en el repositorio del proyecto:</w:t>
      </w:r>
    </w:p>
    <w:p>
      <w:pPr>
        <w:spacing w:after="120" w:line="360"/>
      </w:pPr>
      <w:hyperlink w:history="1" r:id="rIdfbra41b6lzhzuzi-zgfjm">
        <w:r>
          <w:rPr>
            <w:rStyle w:val="Hyperlink"/>
            <w:rFonts w:ascii="Arial" w:cs="Arial" w:eastAsia="Arial" w:hAnsi="Arial"/>
            <w:sz w:val="24"/>
            <w:szCs w:val="24"/>
          </w:rPr>
          <w:t xml:space="preserve">https://github.com/diegofonterosa/PFC-Cowrie</w:t>
        </w:r>
      </w:hyperlink>
    </w:p>
    <w:p>
      <w:pPr>
        <w:pStyle w:val="ListParagraph"/>
        <w:numPr>
          <w:ilvl w:val="0"/>
          <w:numId w:val="1"/>
        </w:numPr>
        <w:spacing w:line="360"/>
        <w:ind w:left="720" w:hanging="357"/>
      </w:pPr>
      <w:r>
        <w:rPr>
          <w:rFonts w:ascii="Arial" w:cs="Arial" w:eastAsia="Arial" w:hAnsi="Arial"/>
          <w:b/>
          <w:bCs/>
          <w:sz w:val="24"/>
          <w:szCs w:val="24"/>
        </w:rPr>
        <w:t xml:space="preserve">Despliegue automatizado (config/): </w:t>
      </w:r>
      <w:r>
        <w:rPr>
          <w:rFonts w:ascii="Arial" w:cs="Arial" w:eastAsia="Arial" w:hAnsi="Arial"/>
          <w:sz w:val="24"/>
          <w:szCs w:val="24"/>
        </w:rPr>
        <w:t xml:space="preserve">tres scripts que llevan un Ubuntu 24.04 recién creado a un honeypot operativo, con comprobaciones que impiden perder el acceso al servidor: bastionado del SSH (puerto 2022, solo clave), firewall con iptables, instalación de Cowrie 3.1.0 como servicio confinado y redirección del puerto 22.</w:t>
      </w:r>
    </w:p>
    <w:p>
      <w:pPr>
        <w:pStyle w:val="ListParagraph"/>
        <w:numPr>
          <w:ilvl w:val="0"/>
          <w:numId w:val="1"/>
        </w:numPr>
        <w:spacing w:line="360"/>
        <w:ind w:left="720" w:hanging="357"/>
      </w:pPr>
      <w:r>
        <w:rPr>
          <w:rFonts w:ascii="Arial" w:cs="Arial" w:eastAsia="Arial" w:hAnsi="Arial"/>
          <w:b/>
          <w:bCs/>
          <w:sz w:val="24"/>
          <w:szCs w:val="24"/>
        </w:rPr>
        <w:t xml:space="preserve">Análisis (scripts/): </w:t>
      </w:r>
      <w:r>
        <w:rPr>
          <w:rFonts w:ascii="Arial" w:cs="Arial" w:eastAsia="Arial" w:hAnsi="Arial"/>
          <w:sz w:val="24"/>
          <w:szCs w:val="24"/>
        </w:rPr>
        <w:t xml:space="preserve">analizador de logs con rankings, geolocalización, gráficas, extracción de indicadores de compromiso y clasificación automática de la actividad en 22 técnicas MITRE ATT&amp;CK, con 33 pruebas automatizadas.</w:t>
      </w:r>
    </w:p>
    <w:p>
      <w:pPr>
        <w:pStyle w:val="ListParagraph"/>
        <w:numPr>
          <w:ilvl w:val="0"/>
          <w:numId w:val="1"/>
        </w:numPr>
        <w:spacing w:line="360"/>
        <w:ind w:left="720" w:hanging="357"/>
      </w:pPr>
      <w:r>
        <w:rPr>
          <w:rFonts w:ascii="Arial" w:cs="Arial" w:eastAsia="Arial" w:hAnsi="Arial"/>
          <w:b/>
          <w:bCs/>
          <w:sz w:val="24"/>
          <w:szCs w:val="24"/>
        </w:rPr>
        <w:t xml:space="preserve">Aprovisionamiento (scripts/oci_a1_retry.py): </w:t>
      </w:r>
      <w:r>
        <w:rPr>
          <w:rFonts w:ascii="Arial" w:cs="Arial" w:eastAsia="Arial" w:hAnsi="Arial"/>
          <w:sz w:val="24"/>
          <w:szCs w:val="24"/>
        </w:rPr>
        <w:t xml:space="preserve">herramienta que solicita la instancia a la API de Oracle cada minuto y avisa al móvil cuando la consigue.</w:t>
      </w:r>
    </w:p>
    <w:p>
      <w:pPr>
        <w:pStyle w:val="ListParagraph"/>
        <w:numPr>
          <w:ilvl w:val="0"/>
          <w:numId w:val="1"/>
        </w:numPr>
        <w:spacing w:line="360"/>
        <w:ind w:left="720" w:hanging="357"/>
      </w:pPr>
      <w:r>
        <w:rPr>
          <w:rFonts w:ascii="Arial" w:cs="Arial" w:eastAsia="Arial" w:hAnsi="Arial"/>
          <w:b/>
          <w:bCs/>
          <w:sz w:val="24"/>
          <w:szCs w:val="24"/>
        </w:rPr>
        <w:t xml:space="preserve">Documentación (docs/): </w:t>
      </w:r>
      <w:r>
        <w:rPr>
          <w:rFonts w:ascii="Arial" w:cs="Arial" w:eastAsia="Arial" w:hAnsi="Arial"/>
          <w:sz w:val="24"/>
          <w:szCs w:val="24"/>
        </w:rPr>
        <w:t xml:space="preserve">memoria con la estructura de Prometeo (66 páginas de borrador), diagramas de arquitectura y de red, desglose RFTP y diagrama de Gantt.</w:t>
      </w:r>
    </w:p>
    <w:p>
      <w:pPr>
        <w:pStyle w:val="Heading1"/>
        <w:spacing w:after="120" w:before="240" w:line="360"/>
      </w:pPr>
      <w:r>
        <w:rPr>
          <w:rFonts w:ascii="Arial" w:cs="Arial" w:eastAsia="Arial" w:hAnsi="Arial"/>
          <w:b/>
          <w:bCs/>
          <w:color w:val="000000"/>
          <w:sz w:val="24"/>
          <w:szCs w:val="24"/>
        </w:rPr>
        <w:t xml:space="preserve">4. Incidencia: Capacidad en Oracle Cloud</w:t>
      </w:r>
    </w:p>
    <w:p>
      <w:pPr>
        <w:spacing w:after="0" w:line="360"/>
        <w:ind w:firstLine="709"/>
        <w:jc w:val="left"/>
      </w:pPr>
      <w:r>
        <w:rPr>
          <w:rFonts w:ascii="Arial" w:cs="Arial" w:eastAsia="Arial" w:hAnsi="Arial"/>
          <w:sz w:val="24"/>
          <w:szCs w:val="24"/>
        </w:rPr>
        <w:t xml:space="preserve">Desde el inicio de la fase de despliegue, Oracle responde «Out of host capacity» a la creación de la instancia A1.Flex gratuita. Se valoraron tres alternativas:</w:t>
      </w:r>
    </w:p>
    <w:p>
      <w:pPr>
        <w:pStyle w:val="ListParagraph"/>
        <w:numPr>
          <w:ilvl w:val="0"/>
          <w:numId w:val="1"/>
        </w:numPr>
        <w:spacing w:line="360"/>
        <w:ind w:left="720" w:hanging="357"/>
      </w:pPr>
      <w:r>
        <w:rPr>
          <w:rFonts w:ascii="Arial" w:cs="Arial" w:eastAsia="Arial" w:hAnsi="Arial"/>
          <w:b/>
          <w:bCs/>
          <w:sz w:val="24"/>
          <w:szCs w:val="24"/>
        </w:rPr>
        <w:t xml:space="preserve">Instancia VM.Standard.E2.1.Micro: </w:t>
      </w:r>
      <w:r>
        <w:rPr>
          <w:rFonts w:ascii="Arial" w:cs="Arial" w:eastAsia="Arial" w:hAnsi="Arial"/>
          <w:sz w:val="24"/>
          <w:szCs w:val="24"/>
        </w:rPr>
        <w:t xml:space="preserve">también gratuita, pero no está disponible para la cuenta en la región.</w:t>
      </w:r>
    </w:p>
    <w:p>
      <w:pPr>
        <w:pStyle w:val="ListParagraph"/>
        <w:numPr>
          <w:ilvl w:val="0"/>
          <w:numId w:val="1"/>
        </w:numPr>
        <w:spacing w:line="360"/>
        <w:ind w:left="720" w:hanging="357"/>
      </w:pPr>
      <w:r>
        <w:rPr>
          <w:rFonts w:ascii="Arial" w:cs="Arial" w:eastAsia="Arial" w:hAnsi="Arial"/>
          <w:b/>
          <w:bCs/>
          <w:sz w:val="24"/>
          <w:szCs w:val="24"/>
        </w:rPr>
        <w:t xml:space="preserve">Cuenta Pay As You Go: </w:t>
      </w:r>
      <w:r>
        <w:rPr>
          <w:rFonts w:ascii="Arial" w:cs="Arial" w:eastAsia="Arial" w:hAnsi="Arial"/>
          <w:sz w:val="24"/>
          <w:szCs w:val="24"/>
        </w:rPr>
        <w:t xml:space="preserve">descartada porque exige una retención temporal de unos 93 € en la tarjeta.</w:t>
      </w:r>
    </w:p>
    <w:p>
      <w:pPr>
        <w:pStyle w:val="ListParagraph"/>
        <w:numPr>
          <w:ilvl w:val="0"/>
          <w:numId w:val="1"/>
        </w:numPr>
        <w:spacing w:line="360"/>
        <w:ind w:left="720" w:hanging="357"/>
      </w:pPr>
      <w:r>
        <w:rPr>
          <w:rFonts w:ascii="Arial" w:cs="Arial" w:eastAsia="Arial" w:hAnsi="Arial"/>
          <w:b/>
          <w:bCs/>
          <w:sz w:val="24"/>
          <w:szCs w:val="24"/>
        </w:rPr>
        <w:t xml:space="preserve">Creación automatizada por API: </w:t>
      </w:r>
      <w:r>
        <w:rPr>
          <w:rFonts w:ascii="Arial" w:cs="Arial" w:eastAsia="Arial" w:hAnsi="Arial"/>
          <w:sz w:val="24"/>
          <w:szCs w:val="24"/>
        </w:rPr>
        <w:t xml:space="preserve">opción elegida. Un script desarrollado con el SDK oficial de Oracle reintenta la creación cada minuto, gestiona los límites de peticiones y envía una notificación al conseguirla. Está en ejecución desde el 3 de octubre.</w:t>
      </w:r>
    </w:p>
    <w:p>
      <w:pPr>
        <w:spacing w:after="0" w:line="360"/>
        <w:ind w:firstLine="709"/>
        <w:jc w:val="left"/>
      </w:pPr>
      <w:r>
        <w:rPr>
          <w:rFonts w:ascii="Arial" w:cs="Arial" w:eastAsia="Arial" w:hAnsi="Arial"/>
          <w:sz w:val="24"/>
          <w:szCs w:val="24"/>
        </w:rPr>
        <w:t xml:space="preserve">Durante este análisis se detectó un segundo riesgo: Oracle puede recuperar las instancias gratuitas que pasan 7 días con uso de CPU, red y memoria por debajo del 20 %, condiciones que un honeypot cumple. Se ha resuelto con un servicio que mantiene reservado el 25 % de la memoria, de modo que la instancia no se considere ociosa durante la captura.</w:t>
      </w:r>
    </w:p>
    <w:p>
      <w:pPr>
        <w:pStyle w:val="Heading1"/>
        <w:spacing w:after="120" w:before="240" w:line="360"/>
      </w:pPr>
      <w:r>
        <w:rPr>
          <w:rFonts w:ascii="Arial" w:cs="Arial" w:eastAsia="Arial" w:hAnsi="Arial"/>
          <w:b/>
          <w:bCs/>
          <w:color w:val="000000"/>
          <w:sz w:val="24"/>
          <w:szCs w:val="24"/>
        </w:rPr>
        <w:t xml:space="preserve">5. Hallazgos Técnicos Relevantes</w:t>
      </w:r>
    </w:p>
    <w:p>
      <w:pPr>
        <w:pStyle w:val="ListParagraph"/>
        <w:numPr>
          <w:ilvl w:val="0"/>
          <w:numId w:val="1"/>
        </w:numPr>
        <w:spacing w:line="360"/>
        <w:ind w:left="720" w:hanging="357"/>
      </w:pPr>
      <w:r>
        <w:rPr>
          <w:rFonts w:ascii="Arial" w:cs="Arial" w:eastAsia="Arial" w:hAnsi="Arial"/>
          <w:b/>
          <w:bCs/>
          <w:sz w:val="24"/>
          <w:szCs w:val="24"/>
        </w:rPr>
        <w:t xml:space="preserve">Fallo silencioso en Cowrie 3.1.0: </w:t>
      </w:r>
      <w:r>
        <w:rPr>
          <w:rFonts w:ascii="Arial" w:cs="Arial" w:eastAsia="Arial" w:hAnsi="Arial"/>
          <w:sz w:val="24"/>
          <w:szCs w:val="24"/>
        </w:rPr>
        <w:t xml:space="preserve">un carácter con tilde en el fichero de credenciales hace que Cowrie rechace todos los accesos sin mostrar ningún error al arrancar. Desplegado así, se habrían perdido todos los comandos de los atacantes. Se detectó en pruebas, se corrigió y el script de instalación lo comprueba ahora antes de continuar.</w:t>
      </w:r>
    </w:p>
    <w:p>
      <w:pPr>
        <w:pStyle w:val="ListParagraph"/>
        <w:numPr>
          <w:ilvl w:val="0"/>
          <w:numId w:val="1"/>
        </w:numPr>
        <w:spacing w:line="360"/>
        <w:ind w:left="720" w:hanging="357"/>
      </w:pPr>
      <w:r>
        <w:rPr>
          <w:rFonts w:ascii="Arial" w:cs="Arial" w:eastAsia="Arial" w:hAnsi="Arial"/>
          <w:b/>
          <w:bCs/>
          <w:sz w:val="24"/>
          <w:szCs w:val="24"/>
        </w:rPr>
        <w:t xml:space="preserve">iptables en lugar de UFW: </w:t>
      </w:r>
      <w:r>
        <w:rPr>
          <w:rFonts w:ascii="Arial" w:cs="Arial" w:eastAsia="Arial" w:hAnsi="Arial"/>
          <w:sz w:val="24"/>
          <w:szCs w:val="24"/>
        </w:rPr>
        <w:t xml:space="preserve">las imágenes de Ubuntu de Oracle ya traen reglas de iptables, y UFW no permite crear la redirección de puertos con sus comandos. Usar una única herramienta evita conflictos.</w:t>
      </w:r>
    </w:p>
    <w:p>
      <w:pPr>
        <w:pStyle w:val="ListParagraph"/>
        <w:numPr>
          <w:ilvl w:val="0"/>
          <w:numId w:val="1"/>
        </w:numPr>
        <w:spacing w:line="360"/>
        <w:ind w:left="720" w:hanging="357"/>
      </w:pPr>
      <w:r>
        <w:rPr>
          <w:rFonts w:ascii="Arial" w:cs="Arial" w:eastAsia="Arial" w:hAnsi="Arial"/>
          <w:b/>
          <w:bCs/>
          <w:sz w:val="24"/>
          <w:szCs w:val="24"/>
        </w:rPr>
        <w:t xml:space="preserve">Corrección del mapeo MITRE: </w:t>
      </w:r>
      <w:r>
        <w:rPr>
          <w:rFonts w:ascii="Arial" w:cs="Arial" w:eastAsia="Arial" w:hAnsi="Arial"/>
          <w:sz w:val="24"/>
          <w:szCs w:val="24"/>
        </w:rPr>
        <w:t xml:space="preserve">al construir el clasificador se corrigieron tres asignaciones del mapeo inicial (táctica de la fuerza bruta, uso indebido de movimiento lateral y subtécnica de cuentas válidas).</w:t>
      </w:r>
    </w:p>
    <w:p>
      <w:pPr>
        <w:pStyle w:val="Heading1"/>
        <w:spacing w:after="120" w:before="240" w:line="360"/>
      </w:pPr>
      <w:r>
        <w:rPr>
          <w:rFonts w:ascii="Arial" w:cs="Arial" w:eastAsia="Arial" w:hAnsi="Arial"/>
          <w:b/>
          <w:bCs/>
          <w:color w:val="000000"/>
          <w:sz w:val="24"/>
          <w:szCs w:val="24"/>
        </w:rPr>
        <w:t xml:space="preserve">6. Plan Revisado y Riesgos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5557"/>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Cuándo</w:t>
            </w:r>
          </w:p>
        </w:tc>
        <w:tc>
          <w:tcPr>
            <w:tcW w:type="pct" w:w="3500"/>
            <w:shd w:fill="D9E2F3" w:color="D9E2F3" w:val="solid"/>
            <w:vAlign w:val="center"/>
          </w:tcPr>
          <w:p>
            <w:pPr>
              <w:spacing w:line="276"/>
              <w:jc w:val="left"/>
            </w:pPr>
            <w:r>
              <w:rPr>
                <w:rFonts w:ascii="Arial" w:cs="Arial" w:eastAsia="Arial" w:hAnsi="Arial"/>
                <w:b/>
                <w:bCs/>
                <w:sz w:val="20"/>
                <w:szCs w:val="20"/>
              </w:rPr>
              <w:t xml:space="preserve">Qué</w:t>
            </w:r>
          </w:p>
        </w:tc>
      </w:tr>
      <w:tr>
        <w:tc>
          <w:tcPr>
            <w:vAlign w:val="center"/>
          </w:tcPr>
          <w:p>
            <w:pPr>
              <w:spacing w:line="276"/>
              <w:jc w:val="left"/>
            </w:pPr>
            <w:r>
              <w:rPr>
                <w:rFonts w:ascii="Arial" w:cs="Arial" w:eastAsia="Arial" w:hAnsi="Arial"/>
                <w:b w:val="false"/>
                <w:bCs w:val="false"/>
                <w:sz w:val="20"/>
                <w:szCs w:val="20"/>
              </w:rPr>
              <w:t xml:space="preserve">Hasta obtener la instancia</w:t>
            </w:r>
          </w:p>
        </w:tc>
        <w:tc>
          <w:tcPr>
            <w:vAlign w:val="center"/>
          </w:tcPr>
          <w:p>
            <w:pPr>
              <w:spacing w:line="276"/>
              <w:jc w:val="left"/>
            </w:pPr>
            <w:r>
              <w:rPr>
                <w:rFonts w:ascii="Arial" w:cs="Arial" w:eastAsia="Arial" w:hAnsi="Arial"/>
                <w:b w:val="false"/>
                <w:bCs w:val="false"/>
                <w:sz w:val="20"/>
                <w:szCs w:val="20"/>
              </w:rPr>
              <w:t xml:space="preserve">Script de reintento en ejecución continua, con aviso al móvil</w:t>
            </w:r>
          </w:p>
        </w:tc>
      </w:tr>
      <w:tr>
        <w:tc>
          <w:tcPr>
            <w:vAlign w:val="center"/>
          </w:tcPr>
          <w:p>
            <w:pPr>
              <w:spacing w:line="276"/>
              <w:jc w:val="left"/>
            </w:pPr>
            <w:r>
              <w:rPr>
                <w:rFonts w:ascii="Arial" w:cs="Arial" w:eastAsia="Arial" w:hAnsi="Arial"/>
                <w:b w:val="false"/>
                <w:bCs w:val="false"/>
                <w:sz w:val="20"/>
                <w:szCs w:val="20"/>
              </w:rPr>
              <w:t xml:space="preserve">Día de la instancia</w:t>
            </w:r>
          </w:p>
        </w:tc>
        <w:tc>
          <w:tcPr>
            <w:vAlign w:val="center"/>
          </w:tcPr>
          <w:p>
            <w:pPr>
              <w:spacing w:line="276"/>
              <w:jc w:val="left"/>
            </w:pPr>
            <w:r>
              <w:rPr>
                <w:rFonts w:ascii="Arial" w:cs="Arial" w:eastAsia="Arial" w:hAnsi="Arial"/>
                <w:b w:val="false"/>
                <w:bCs w:val="false"/>
                <w:sz w:val="20"/>
                <w:szCs w:val="20"/>
              </w:rPr>
              <w:t xml:space="preserve">Bastionado, instalación de Cowrie y exposición (≈ 1 hora con los scripts)</w:t>
            </w:r>
          </w:p>
        </w:tc>
      </w:tr>
      <w:tr>
        <w:tc>
          <w:tcPr>
            <w:vAlign w:val="center"/>
          </w:tcPr>
          <w:p>
            <w:pPr>
              <w:spacing w:line="276"/>
              <w:jc w:val="left"/>
            </w:pPr>
            <w:r>
              <w:rPr>
                <w:rFonts w:ascii="Arial" w:cs="Arial" w:eastAsia="Arial" w:hAnsi="Arial"/>
                <w:b w:val="false"/>
                <w:bCs w:val="false"/>
                <w:sz w:val="20"/>
                <w:szCs w:val="20"/>
              </w:rPr>
              <w:t xml:space="preserve">Día siguiente</w:t>
            </w:r>
          </w:p>
        </w:tc>
        <w:tc>
          <w:tcPr>
            <w:vAlign w:val="center"/>
          </w:tcPr>
          <w:p>
            <w:pPr>
              <w:spacing w:line="276"/>
              <w:jc w:val="left"/>
            </w:pPr>
            <w:r>
              <w:rPr>
                <w:rFonts w:ascii="Arial" w:cs="Arial" w:eastAsia="Arial" w:hAnsi="Arial"/>
                <w:b w:val="false"/>
                <w:bCs w:val="false"/>
                <w:sz w:val="20"/>
                <w:szCs w:val="20"/>
              </w:rPr>
              <w:t xml:space="preserve">Pruebas en el servidor: nmap externo, ataque controlado desde Kali, capturas para la memoria</w:t>
            </w:r>
          </w:p>
        </w:tc>
      </w:tr>
      <w:tr>
        <w:tc>
          <w:tcPr>
            <w:vAlign w:val="center"/>
          </w:tcPr>
          <w:p>
            <w:pPr>
              <w:spacing w:line="276"/>
              <w:jc w:val="left"/>
            </w:pPr>
            <w:r>
              <w:rPr>
                <w:rFonts w:ascii="Arial" w:cs="Arial" w:eastAsia="Arial" w:hAnsi="Arial"/>
                <w:b w:val="false"/>
                <w:bCs w:val="false"/>
                <w:sz w:val="20"/>
                <w:szCs w:val="20"/>
              </w:rPr>
              <w:t xml:space="preserve">12 de octubre</w:t>
            </w:r>
          </w:p>
        </w:tc>
        <w:tc>
          <w:tcPr>
            <w:vAlign w:val="center"/>
          </w:tcPr>
          <w:p>
            <w:pPr>
              <w:spacing w:line="276"/>
              <w:jc w:val="left"/>
            </w:pPr>
            <w:r>
              <w:rPr>
                <w:rFonts w:ascii="Arial" w:cs="Arial" w:eastAsia="Arial" w:hAnsi="Arial"/>
                <w:b w:val="false"/>
                <w:bCs w:val="false"/>
                <w:sz w:val="20"/>
                <w:szCs w:val="20"/>
              </w:rPr>
              <w:t xml:space="preserve">Fecha límite: si no hay instancia, se activa el plan alternativo (otro proveedor)</w:t>
            </w:r>
          </w:p>
        </w:tc>
      </w:tr>
      <w:tr>
        <w:tc>
          <w:tcPr>
            <w:vAlign w:val="center"/>
          </w:tcPr>
          <w:p>
            <w:pPr>
              <w:spacing w:line="276"/>
              <w:jc w:val="left"/>
            </w:pPr>
            <w:r>
              <w:rPr>
                <w:rFonts w:ascii="Arial" w:cs="Arial" w:eastAsia="Arial" w:hAnsi="Arial"/>
                <w:b w:val="false"/>
                <w:bCs w:val="false"/>
                <w:sz w:val="20"/>
                <w:szCs w:val="20"/>
              </w:rPr>
              <w:t xml:space="preserve">≥ 3 semanas de captura</w:t>
            </w:r>
          </w:p>
        </w:tc>
        <w:tc>
          <w:tcPr>
            <w:vAlign w:val="center"/>
          </w:tcPr>
          <w:p>
            <w:pPr>
              <w:spacing w:line="276"/>
              <w:jc w:val="left"/>
            </w:pPr>
            <w:r>
              <w:rPr>
                <w:rFonts w:ascii="Arial" w:cs="Arial" w:eastAsia="Arial" w:hAnsi="Arial"/>
                <w:b w:val="false"/>
                <w:bCs w:val="false"/>
                <w:sz w:val="20"/>
                <w:szCs w:val="20"/>
              </w:rPr>
              <w:t xml:space="preserve">Descargas periódicas de logs y análisis parciales con el analizador</w:t>
            </w:r>
          </w:p>
        </w:tc>
      </w:tr>
      <w:tr>
        <w:tc>
          <w:tcPr>
            <w:vAlign w:val="center"/>
          </w:tcPr>
          <w:p>
            <w:pPr>
              <w:spacing w:line="276"/>
              <w:jc w:val="left"/>
            </w:pPr>
            <w:r>
              <w:rPr>
                <w:rFonts w:ascii="Arial" w:cs="Arial" w:eastAsia="Arial" w:hAnsi="Arial"/>
                <w:b w:val="false"/>
                <w:bCs w:val="false"/>
                <w:sz w:val="20"/>
                <w:szCs w:val="20"/>
              </w:rPr>
              <w:t xml:space="preserve">Tras la captura</w:t>
            </w:r>
          </w:p>
        </w:tc>
        <w:tc>
          <w:tcPr>
            <w:vAlign w:val="center"/>
          </w:tcPr>
          <w:p>
            <w:pPr>
              <w:spacing w:line="276"/>
              <w:jc w:val="left"/>
            </w:pPr>
            <w:r>
              <w:rPr>
                <w:rFonts w:ascii="Arial" w:cs="Arial" w:eastAsia="Arial" w:hAnsi="Arial"/>
                <w:b w:val="false"/>
                <w:bCs w:val="false"/>
                <w:sz w:val="20"/>
                <w:szCs w:val="20"/>
              </w:rPr>
              <w:t xml:space="preserve">Análisis final, informe CTI y capítulos de resultados de la memoria</w:t>
            </w:r>
          </w:p>
        </w:tc>
      </w:tr>
      <w:tr>
        <w:tc>
          <w:tcPr>
            <w:vAlign w:val="center"/>
          </w:tcPr>
          <w:p>
            <w:pPr>
              <w:spacing w:line="276"/>
              <w:jc w:val="left"/>
            </w:pPr>
            <w:r>
              <w:rPr>
                <w:rFonts w:ascii="Arial" w:cs="Arial" w:eastAsia="Arial" w:hAnsi="Arial"/>
                <w:b w:val="false"/>
                <w:bCs w:val="false"/>
                <w:sz w:val="20"/>
                <w:szCs w:val="20"/>
              </w:rPr>
              <w:t xml:space="preserve">14 de diciembre</w:t>
            </w:r>
          </w:p>
        </w:tc>
        <w:tc>
          <w:tcPr>
            <w:vAlign w:val="center"/>
          </w:tcPr>
          <w:p>
            <w:pPr>
              <w:spacing w:line="276"/>
              <w:jc w:val="left"/>
            </w:pPr>
            <w:r>
              <w:rPr>
                <w:rFonts w:ascii="Arial" w:cs="Arial" w:eastAsia="Arial" w:hAnsi="Arial"/>
                <w:b w:val="false"/>
                <w:bCs w:val="false"/>
                <w:sz w:val="20"/>
                <w:szCs w:val="20"/>
              </w:rPr>
              <w:t xml:space="preserve">Entrega final</w:t>
            </w:r>
          </w:p>
        </w:tc>
      </w:tr>
    </w:tbl>
    <w:p>
      <w:pPr>
        <w:spacing w:after="240" w:before="60" w:line="360"/>
        <w:jc w:val="center"/>
      </w:pPr>
      <w:r>
        <w:rPr>
          <w:rFonts w:ascii="Arial" w:cs="Arial" w:eastAsia="Arial" w:hAnsi="Arial"/>
          <w:b/>
          <w:bCs/>
          <w:sz w:val="24"/>
          <w:szCs w:val="24"/>
        </w:rPr>
        <w:t xml:space="preserve">Tabla 2. Próximos pasos.</w:t>
      </w:r>
    </w:p>
    <w:p>
      <w:pPr>
        <w:spacing w:after="0" w:line="360"/>
        <w:ind w:firstLine="709"/>
        <w:jc w:val="left"/>
      </w:pPr>
      <w:r>
        <w:rPr>
          <w:rFonts w:ascii="Arial" w:cs="Arial" w:eastAsia="Arial" w:hAnsi="Arial"/>
          <w:sz w:val="24"/>
          <w:szCs w:val="24"/>
        </w:rPr>
        <w:t xml:space="preserve">La captura necesita al menos tres semanas. Si comienza antes del 20 de octubre, el calendario original se mantiene sin cambios en las fases posteriores. El plan alternativo consiste en desplegar los mismos scripts en otro proveedor con capa gratuita o de bajo coste; al estar el despliegue automatizado, el cambio de proveedor solo afecta a la creación de la máquina.</w:t>
      </w:r>
    </w:p>
    <w:sectPr>
      <w:headerReference w:type="default" r:id="rId6"/>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fbra41b6lzhzuzi-zgfjm" Type="http://schemas.openxmlformats.org/officeDocument/2006/relationships/hyperlink" Target="https://github.com/diegofonterosa/PFC-Cowrie" TargetMode="External"/><Relationship Id="rId8" Type="http://schemas.openxmlformats.org/officeDocument/2006/relationships/image" Target="media/f22b3480f8213f55188ef00d10cb3ee0dcc2f3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2026-10-03T09:38:42.471Z</dcterms:created>
  <dcterms:modified xsi:type="dcterms:W3CDTF">2026-10-03T09:38:42.471Z</dcterms:modified>
</cp:coreProperties>
</file>

<file path=docProps/custom.xml><?xml version="1.0" encoding="utf-8"?>
<Properties xmlns="http://schemas.openxmlformats.org/officeDocument/2006/custom-properties" xmlns:vt="http://schemas.openxmlformats.org/officeDocument/2006/docPropsVTypes"/>
</file>