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fa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2"/>
          <w:footerReference w:type="first" r:id="rId13"/>
          <w:footerReference w:type="even" r:id="rId14"/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1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Título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FAQ de Produtos — Guia do Executivo de Vendas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Natureza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Material de capacitação interna (não é material de cliente)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Produtos cobertos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Direito Creditório Federal (DCF) · Compensação de ICMS-SP · Transação Tributária (PGFN) + créditos federais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Finalidade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Treinar o time comercial — base técnica e jurídica para conduzir a venda e responder objeções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Próximo passo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Após validação técnica/jurídica, gerar as versões com foco no cliente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Versão / Data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Versão 1 · Agosto de 2026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Base normativa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Legislação citada e verificada em fontes oficiais (lei, portaria, artigo) — listada ao fim de cada capítulo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REGRA DE OURO DA CAPACITAÇÃO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Todo número comercial — percentual de desconto/deságio, prazo, honorário, ROI — é 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  <w:t>PARÂMETRO A VALIDAR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. Na voz da Lucro Ativo, diante do cliente, todo número vira compromisso. </w:t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  <w:t>Nunca cite número de cabeça: o diagnóstico define a conta.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O que se garante ao cliente é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rigor técnico e condução especializada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não resultado, prazo ou percentual. Cada citação legal deste material foi verificada; a base normativa está listada ao fim de cada capítulo.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COMO ESTE GUIA ESTÁ ORGANIZADO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Cada capítulo é o FAQ de um produto, na mesma estrutura: </w:t>
      </w:r>
      <w:r>
        <w:rPr>
          <w:rFonts w:ascii="Inter" w:hAnsi="Inter"/>
          <w:b/>
          <w:i w:val="0"/>
          <w:color w:val="010860"/>
          <w:sz w:val="20"/>
        </w:rPr>
        <w:t>conceito → base legal → como a operação funciona → quem se qualifica → objeções e respostas → exemplo ilustrativo → limites/riscos → glossário</w:t>
      </w:r>
      <w:r>
        <w:rPr>
          <w:rFonts w:ascii="Inter" w:hAnsi="Inter"/>
          <w:b w:val="0"/>
          <w:i w:val="0"/>
          <w:color w:val="141414"/>
          <w:sz w:val="20"/>
        </w:rPr>
        <w:t xml:space="preserve">. As perguntas em </w:t>
      </w:r>
      <w:r>
        <w:rPr>
          <w:rFonts w:ascii="Inter" w:hAnsi="Inter"/>
          <w:b/>
          <w:i w:val="0"/>
          <w:color w:val="010860"/>
          <w:sz w:val="20"/>
        </w:rPr>
        <w:t>azul com ▸</w:t>
      </w:r>
      <w:r>
        <w:rPr>
          <w:rFonts w:ascii="Inter" w:hAnsi="Inter"/>
          <w:b w:val="0"/>
          <w:i w:val="0"/>
          <w:color w:val="141414"/>
          <w:sz w:val="20"/>
        </w:rPr>
        <w:t xml:space="preserve"> são as dúvidas que o cliente costuma trazer — estude a resposta, não decore o número.</w:t>
      </w:r>
    </w:p>
    <w:p>
      <w:pPr>
        <w:pStyle w:val="Heading1"/>
      </w:pPr>
      <w:r>
        <w:t>Sumário Geral</w:t>
      </w:r>
    </w:p>
    <w:p>
      <w:pPr>
        <w:spacing w:after="120" w:before="0"/>
      </w:pPr>
      <w:r>
        <w:rPr>
          <w:rFonts w:ascii="Inter" w:hAnsi="Inter"/>
          <w:b w:val="0"/>
          <w:i/>
          <w:color w:val="5A5A5A"/>
          <w:sz w:val="18"/>
        </w:rPr>
        <w:t>Sumário automático — no Word, clique com o botão direito e selecione "Atualizar campo" para gerar a paginação.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Capítulo 1 · Direito Creditório Federal (DCF)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USO INTERNO | EXECUTIVO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Classificação: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Interno / Treinamento. Não é material de cliente. Denso e técnico por natureza.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Aviso: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todo número comercial (deságio, prazo, ROI) está marcado como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e deve ser confirmado com a mesa de estruturação antes de qualquer fala ao cliente. Nenhuma citação legal deste documento foi inventada — a base normativa está verificada e listada ao final.</w:t>
            </w:r>
          </w:p>
        </w:tc>
      </w:tr>
    </w:tbl>
    <w:p>
      <w:pPr>
        <w:spacing w:after="80"/>
      </w:pPr>
    </w:p>
    <w:p>
      <w:pPr>
        <w:pStyle w:val="Heading1"/>
      </w:pPr>
      <w:r>
        <w:t>BLOCO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 o Direito Creditório Federal (DCF)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solução da Lucro Ativo de </w:t>
      </w:r>
      <w:r>
        <w:rPr>
          <w:rFonts w:ascii="Inter" w:hAnsi="Inter"/>
          <w:b/>
          <w:i w:val="0"/>
          <w:color w:val="010860"/>
          <w:sz w:val="20"/>
        </w:rPr>
        <w:t>estruturação e uso de direitos creditórios contra 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principalmente </w:t>
      </w:r>
      <w:r>
        <w:rPr>
          <w:rFonts w:ascii="Inter" w:hAnsi="Inter"/>
          <w:b/>
          <w:i w:val="0"/>
          <w:color w:val="010860"/>
          <w:sz w:val="20"/>
        </w:rPr>
        <w:t>precatórios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créditos tributários homologáveis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</w:t>
      </w:r>
      <w:r>
        <w:rPr>
          <w:rFonts w:ascii="Inter" w:hAnsi="Inter"/>
          <w:b/>
          <w:i w:val="0"/>
          <w:color w:val="010860"/>
          <w:sz w:val="20"/>
        </w:rPr>
        <w:t>quitar ou amortizar passivos tributários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empresa-cliente. A operação combina engenharia jurídica (cessão, habilitação, due diligence), engenharia tributária (transação, uso de prejuízo fiscal) e mitigação de risco (garantias/seguro) para transformar um passivo fiscal em uma operação de liquidação com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um "direito creditório federal"?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todo crédito </w:t>
      </w:r>
      <w:r>
        <w:rPr>
          <w:rFonts w:ascii="Inter" w:hAnsi="Inter"/>
          <w:b/>
          <w:i w:val="0"/>
          <w:color w:val="010860"/>
          <w:sz w:val="20"/>
        </w:rPr>
        <w:t>líquido, certo e exigível contra 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(ou suas autarquias/fundações federais). Os dois grandes tipos que a Lucro Ativo trabalha são: (a) </w:t>
      </w:r>
      <w:r>
        <w:rPr>
          <w:rFonts w:ascii="Inter" w:hAnsi="Inter"/>
          <w:b/>
          <w:i w:val="0"/>
          <w:color w:val="010860"/>
          <w:sz w:val="20"/>
        </w:rPr>
        <w:t>precatórios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crédito reconhecido por decisão judicial transitada em julgado; e (b) </w:t>
      </w:r>
      <w:r>
        <w:rPr>
          <w:rFonts w:ascii="Inter" w:hAnsi="Inter"/>
          <w:b/>
          <w:i w:val="0"/>
          <w:color w:val="010860"/>
          <w:sz w:val="20"/>
        </w:rPr>
        <w:t>créditos próprios do contribuinte</w:t>
      </w:r>
      <w:r>
        <w:rPr>
          <w:rFonts w:ascii="Inter" w:hAnsi="Inter"/>
          <w:b w:val="0"/>
          <w:i w:val="0"/>
          <w:color w:val="141414"/>
          <w:sz w:val="20"/>
        </w:rPr>
        <w:t xml:space="preserve"> aptos a liquidar tributo, como </w:t>
      </w:r>
      <w:r>
        <w:rPr>
          <w:rFonts w:ascii="Inter" w:hAnsi="Inter"/>
          <w:b/>
          <w:i w:val="0"/>
          <w:color w:val="010860"/>
          <w:sz w:val="20"/>
        </w:rPr>
        <w:t>prejuízo fiscal (PF)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base de cálculo negativa (BCN) de CSLL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O que é um precatório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requisição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 que a Justiça expede contra a Fazenda Pública quando a União é condenada, por sentença transitada em julgado, a pagar quantia acima do teto de pequeno valor (RPV). O regime está no </w:t>
      </w:r>
      <w:r>
        <w:rPr>
          <w:rFonts w:ascii="Inter" w:hAnsi="Inter"/>
          <w:b/>
          <w:i w:val="0"/>
          <w:color w:val="010860"/>
          <w:sz w:val="20"/>
        </w:rPr>
        <w:t>art. 100 da Constituição Federal</w:t>
      </w:r>
      <w:r>
        <w:rPr>
          <w:rFonts w:ascii="Inter" w:hAnsi="Inter"/>
          <w:b w:val="0"/>
          <w:i w:val="0"/>
          <w:color w:val="141414"/>
          <w:sz w:val="20"/>
        </w:rPr>
        <w:t xml:space="preserve">. O precatório é um crédito </w:t>
      </w:r>
      <w:r>
        <w:rPr>
          <w:rFonts w:ascii="Inter" w:hAnsi="Inter"/>
          <w:b/>
          <w:i w:val="0"/>
          <w:color w:val="010860"/>
          <w:sz w:val="20"/>
        </w:rPr>
        <w:t>certo e transferível</w:t>
      </w:r>
      <w:r>
        <w:rPr>
          <w:rFonts w:ascii="Inter" w:hAnsi="Inter"/>
          <w:b w:val="0"/>
          <w:i w:val="0"/>
          <w:color w:val="141414"/>
          <w:sz w:val="20"/>
        </w:rPr>
        <w:t xml:space="preserve"> — pode ser cedido a terceiros (é o que viabiliza a aquisição).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O que é "crédito homologado" e qual a diferença para o precatório?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"Crédito homologado" é o crédito tributário do próprio contribuinte reconhecido/aceito pela Receita Federal — tipicamente </w:t>
      </w:r>
      <w:r>
        <w:rPr>
          <w:rFonts w:ascii="Inter" w:hAnsi="Inter"/>
          <w:b/>
          <w:i w:val="0"/>
          <w:color w:val="010860"/>
          <w:sz w:val="20"/>
        </w:rPr>
        <w:t>prejuízo fiscal e base de cálculo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, apurados e declarados ao Fisco, ou créditos de indébito. A diferença central: o </w:t>
      </w:r>
      <w:r>
        <w:rPr>
          <w:rFonts w:ascii="Inter" w:hAnsi="Inter"/>
          <w:b/>
          <w:i w:val="0"/>
          <w:color w:val="010860"/>
          <w:sz w:val="20"/>
        </w:rPr>
        <w:t>precatório</w:t>
      </w:r>
      <w:r>
        <w:rPr>
          <w:rFonts w:ascii="Inter" w:hAnsi="Inter"/>
          <w:b w:val="0"/>
          <w:i w:val="0"/>
          <w:color w:val="141414"/>
          <w:sz w:val="20"/>
        </w:rPr>
        <w:t xml:space="preserve"> é crédito </w:t>
      </w:r>
      <w:r>
        <w:rPr>
          <w:rFonts w:ascii="Inter" w:hAnsi="Inter"/>
          <w:b/>
          <w:i w:val="0"/>
          <w:color w:val="010860"/>
          <w:sz w:val="20"/>
        </w:rPr>
        <w:t>judicial</w:t>
      </w:r>
      <w:r>
        <w:rPr>
          <w:rFonts w:ascii="Inter" w:hAnsi="Inter"/>
          <w:b w:val="0"/>
          <w:i w:val="0"/>
          <w:color w:val="141414"/>
          <w:sz w:val="20"/>
        </w:rPr>
        <w:t xml:space="preserve"> contra a União, pode ser </w:t>
      </w:r>
      <w:r>
        <w:rPr>
          <w:rFonts w:ascii="Inter" w:hAnsi="Inter"/>
          <w:b/>
          <w:i w:val="0"/>
          <w:color w:val="010860"/>
          <w:sz w:val="20"/>
        </w:rPr>
        <w:t>de terceiro</w:t>
      </w:r>
      <w:r>
        <w:rPr>
          <w:rFonts w:ascii="Inter" w:hAnsi="Inter"/>
          <w:b w:val="0"/>
          <w:i w:val="0"/>
          <w:color w:val="141414"/>
          <w:sz w:val="20"/>
        </w:rPr>
        <w:t xml:space="preserve"> (adquirido por cessão) e serve para pagar débitos </w:t>
      </w:r>
      <w:r>
        <w:rPr>
          <w:rFonts w:ascii="Inter" w:hAnsi="Inter"/>
          <w:b/>
          <w:i w:val="0"/>
          <w:color w:val="010860"/>
          <w:sz w:val="20"/>
        </w:rPr>
        <w:t>inscritos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por encontro de contas; já </w:t>
      </w:r>
      <w:r>
        <w:rPr>
          <w:rFonts w:ascii="Inter" w:hAnsi="Inter"/>
          <w:b/>
          <w:i w:val="0"/>
          <w:color w:val="010860"/>
          <w:sz w:val="20"/>
        </w:rPr>
        <w:t>PF/BCN</w:t>
      </w:r>
      <w:r>
        <w:rPr>
          <w:rFonts w:ascii="Inter" w:hAnsi="Inter"/>
          <w:b w:val="0"/>
          <w:i w:val="0"/>
          <w:color w:val="141414"/>
          <w:sz w:val="20"/>
        </w:rPr>
        <w:t xml:space="preserve"> é crédito </w:t>
      </w:r>
      <w:r>
        <w:rPr>
          <w:rFonts w:ascii="Inter" w:hAnsi="Inter"/>
          <w:b/>
          <w:i w:val="0"/>
          <w:color w:val="010860"/>
          <w:sz w:val="20"/>
        </w:rPr>
        <w:t>do próprio contribuinte</w:t>
      </w:r>
      <w:r>
        <w:rPr>
          <w:rFonts w:ascii="Inter" w:hAnsi="Inter"/>
          <w:b w:val="0"/>
          <w:i w:val="0"/>
          <w:color w:val="141414"/>
          <w:sz w:val="20"/>
        </w:rPr>
        <w:t xml:space="preserve"> (ou de coligada/controlada), usado </w:t>
      </w:r>
      <w:r>
        <w:rPr>
          <w:rFonts w:ascii="Inter" w:hAnsi="Inter"/>
          <w:b/>
          <w:i w:val="0"/>
          <w:color w:val="010860"/>
          <w:sz w:val="20"/>
        </w:rPr>
        <w:t>dentro da transação tributária</w:t>
      </w:r>
      <w:r>
        <w:rPr>
          <w:rFonts w:ascii="Inter" w:hAnsi="Inter"/>
          <w:b w:val="0"/>
          <w:i w:val="0"/>
          <w:color w:val="141414"/>
          <w:sz w:val="20"/>
        </w:rPr>
        <w:t xml:space="preserve"> para abater o saldo. São caminhos jurídicos distintos, com bases legais distintas — nunca os apresente como a mesma coisa.</w:t>
      </w:r>
    </w:p>
    <w:p>
      <w:pPr>
        <w:pStyle w:val="Heading1"/>
      </w:pPr>
      <w:r>
        <w:t>BLOCO 2 — BASE LEGAL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a base constitucional dos precatórios e do seu uso para quitar débitos federais?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São três âncoras: o </w:t>
      </w:r>
      <w:r>
        <w:rPr>
          <w:rFonts w:ascii="Inter" w:hAnsi="Inter"/>
          <w:b/>
          <w:i w:val="0"/>
          <w:color w:val="010860"/>
          <w:sz w:val="20"/>
        </w:rPr>
        <w:t>art. 100 da CF/1988</w:t>
      </w:r>
      <w:r>
        <w:rPr>
          <w:rFonts w:ascii="Inter" w:hAnsi="Inter"/>
          <w:b w:val="0"/>
          <w:i w:val="0"/>
          <w:color w:val="141414"/>
          <w:sz w:val="20"/>
        </w:rPr>
        <w:t xml:space="preserve"> regula todo o regime de precatórios; o </w:t>
      </w:r>
      <w:r>
        <w:rPr>
          <w:rFonts w:ascii="Inter" w:hAnsi="Inter"/>
          <w:b/>
          <w:i w:val="0"/>
          <w:color w:val="010860"/>
          <w:sz w:val="20"/>
        </w:rPr>
        <w:t>art. 100, § 11, da CF</w:t>
      </w:r>
      <w:r>
        <w:rPr>
          <w:rFonts w:ascii="Inter" w:hAnsi="Inter"/>
          <w:b w:val="0"/>
          <w:i w:val="0"/>
          <w:color w:val="141414"/>
          <w:sz w:val="20"/>
        </w:rPr>
        <w:t xml:space="preserve"> (redação da EC 113/2021) autoriza expressamente o credor a </w:t>
      </w:r>
      <w:r>
        <w:rPr>
          <w:rFonts w:ascii="Inter" w:hAnsi="Inter"/>
          <w:b/>
          <w:i w:val="0"/>
          <w:color w:val="010860"/>
          <w:sz w:val="20"/>
        </w:rPr>
        <w:t>oferecer o precatório</w:t>
      </w:r>
      <w:r>
        <w:rPr>
          <w:rFonts w:ascii="Inter" w:hAnsi="Inter"/>
          <w:b w:val="0"/>
          <w:i w:val="0"/>
          <w:color w:val="141414"/>
          <w:sz w:val="20"/>
        </w:rPr>
        <w:t xml:space="preserve"> para </w:t>
      </w:r>
      <w:r>
        <w:rPr>
          <w:rFonts w:ascii="Inter" w:hAnsi="Inter"/>
          <w:b/>
          <w:i w:val="0"/>
          <w:color w:val="010860"/>
          <w:sz w:val="20"/>
        </w:rPr>
        <w:t>quitar débitos parcelados ou inscritos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do ente devedor — e, para a </w:t>
      </w:r>
      <w:r>
        <w:rPr>
          <w:rFonts w:ascii="Inter" w:hAnsi="Inter"/>
          <w:b/>
          <w:i w:val="0"/>
          <w:color w:val="010860"/>
          <w:sz w:val="20"/>
        </w:rPr>
        <w:t>União</w:t>
      </w:r>
      <w:r>
        <w:rPr>
          <w:rFonts w:ascii="Inter" w:hAnsi="Inter"/>
          <w:b w:val="0"/>
          <w:i w:val="0"/>
          <w:color w:val="141414"/>
          <w:sz w:val="20"/>
        </w:rPr>
        <w:t xml:space="preserve">, esse mecanismo é </w:t>
      </w:r>
      <w:r>
        <w:rPr>
          <w:rFonts w:ascii="Inter" w:hAnsi="Inter"/>
          <w:b/>
          <w:i w:val="0"/>
          <w:color w:val="010860"/>
          <w:sz w:val="20"/>
        </w:rPr>
        <w:t>autoaplicável</w:t>
      </w:r>
      <w:r>
        <w:rPr>
          <w:rFonts w:ascii="Inter" w:hAnsi="Inter"/>
          <w:b w:val="0"/>
          <w:i w:val="0"/>
          <w:color w:val="141414"/>
          <w:sz w:val="20"/>
        </w:rPr>
        <w:t xml:space="preserve"> (independe de lei ordinária). A regulamentação vem do </w:t>
      </w:r>
      <w:r>
        <w:rPr>
          <w:rFonts w:ascii="Inter" w:hAnsi="Inter"/>
          <w:b/>
          <w:i w:val="0"/>
          <w:color w:val="010860"/>
          <w:sz w:val="20"/>
        </w:rPr>
        <w:t>Decreto nº 11.249/2022</w:t>
      </w:r>
      <w:r>
        <w:rPr>
          <w:rFonts w:ascii="Inter" w:hAnsi="Inter"/>
          <w:b w:val="0"/>
          <w:i w:val="0"/>
          <w:color w:val="141414"/>
          <w:sz w:val="20"/>
        </w:rPr>
        <w:t xml:space="preserve"> (procedimento de oferta e </w:t>
      </w:r>
      <w:r>
        <w:rPr>
          <w:rFonts w:ascii="Inter" w:hAnsi="Inter"/>
          <w:b/>
          <w:i w:val="0"/>
          <w:color w:val="010860"/>
          <w:sz w:val="20"/>
        </w:rPr>
        <w:t>encontro de contas</w:t>
      </w:r>
      <w:r>
        <w:rPr>
          <w:rFonts w:ascii="Inter" w:hAnsi="Inter"/>
          <w:b w:val="0"/>
          <w:i w:val="0"/>
          <w:color w:val="141414"/>
          <w:sz w:val="20"/>
        </w:rPr>
        <w:t xml:space="preserve">) e da </w:t>
      </w:r>
      <w:r>
        <w:rPr>
          <w:rFonts w:ascii="Inter" w:hAnsi="Inter"/>
          <w:b/>
          <w:i w:val="0"/>
          <w:color w:val="010860"/>
          <w:sz w:val="20"/>
        </w:rPr>
        <w:t>Portaria PGFN nº 10.826/2022</w:t>
      </w:r>
      <w:r>
        <w:rPr>
          <w:rFonts w:ascii="Inter" w:hAnsi="Inter"/>
          <w:b w:val="0"/>
          <w:i w:val="0"/>
          <w:color w:val="141414"/>
          <w:sz w:val="20"/>
        </w:rPr>
        <w:t xml:space="preserve"> (requisitos, documentação e uso para débitos inscritos em dívida ativa da União — inclusive por </w:t>
      </w:r>
      <w:r>
        <w:rPr>
          <w:rFonts w:ascii="Inter" w:hAnsi="Inter"/>
          <w:b/>
          <w:i w:val="0"/>
          <w:color w:val="010860"/>
          <w:sz w:val="20"/>
        </w:rPr>
        <w:t>cessionário/terceiro</w:t>
      </w:r>
      <w:r>
        <w:rPr>
          <w:rFonts w:ascii="Inter" w:hAnsi="Inter"/>
          <w:b w:val="0"/>
          <w:i w:val="0"/>
          <w:color w:val="141414"/>
          <w:sz w:val="20"/>
        </w:rPr>
        <w:t xml:space="preserve">, exigindo a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do crédito até o último cessionário).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E as Emendas Constitucionais 113/2021 e 114/2021 — o que cada uma trouxe?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EC 113/2021</w:t>
      </w:r>
      <w:r>
        <w:rPr>
          <w:rFonts w:ascii="Inter" w:hAnsi="Inter"/>
          <w:b w:val="0"/>
          <w:i w:val="0"/>
          <w:color w:val="141414"/>
          <w:sz w:val="20"/>
        </w:rPr>
        <w:t xml:space="preserve"> reformulou o § 11 do art. 100 (uso de precatório para quitação de débitos, autoaplicável à União) e, no </w:t>
      </w:r>
      <w:r>
        <w:rPr>
          <w:rFonts w:ascii="Inter" w:hAnsi="Inter"/>
          <w:b/>
          <w:i w:val="0"/>
          <w:color w:val="010860"/>
          <w:sz w:val="20"/>
        </w:rPr>
        <w:t>art. 3º</w:t>
      </w:r>
      <w:r>
        <w:rPr>
          <w:rFonts w:ascii="Inter" w:hAnsi="Inter"/>
          <w:b w:val="0"/>
          <w:i w:val="0"/>
          <w:color w:val="141414"/>
          <w:sz w:val="20"/>
        </w:rPr>
        <w:t xml:space="preserve">, unificou a atualização (correção + juros) dos débitos da Fazenda pela </w:t>
      </w:r>
      <w:r>
        <w:rPr>
          <w:rFonts w:ascii="Inter" w:hAnsi="Inter"/>
          <w:b/>
          <w:i w:val="0"/>
          <w:color w:val="010860"/>
          <w:sz w:val="20"/>
        </w:rPr>
        <w:t>taxa Selic</w:t>
      </w:r>
      <w:r>
        <w:rPr>
          <w:rFonts w:ascii="Inter" w:hAnsi="Inter"/>
          <w:b w:val="0"/>
          <w:i w:val="0"/>
          <w:color w:val="141414"/>
          <w:sz w:val="20"/>
        </w:rPr>
        <w:t xml:space="preserve">. A </w:t>
      </w:r>
      <w:r>
        <w:rPr>
          <w:rFonts w:ascii="Inter" w:hAnsi="Inter"/>
          <w:b/>
          <w:i w:val="0"/>
          <w:color w:val="010860"/>
          <w:sz w:val="20"/>
        </w:rPr>
        <w:t>EC 114/2021</w:t>
      </w:r>
      <w:r>
        <w:rPr>
          <w:rFonts w:ascii="Inter" w:hAnsi="Inter"/>
          <w:b w:val="0"/>
          <w:i w:val="0"/>
          <w:color w:val="141414"/>
          <w:sz w:val="20"/>
        </w:rPr>
        <w:t xml:space="preserve"> instituiu </w:t>
      </w:r>
      <w:r>
        <w:rPr>
          <w:rFonts w:ascii="Inter" w:hAnsi="Inter"/>
          <w:b/>
          <w:i w:val="0"/>
          <w:color w:val="010860"/>
          <w:sz w:val="20"/>
        </w:rPr>
        <w:t>teto de pagamento de precatórios federais até 2026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107-A do ADCT) e criou modalidades de </w:t>
      </w:r>
      <w:r>
        <w:rPr>
          <w:rFonts w:ascii="Inter" w:hAnsi="Inter"/>
          <w:b/>
          <w:i w:val="0"/>
          <w:color w:val="010860"/>
          <w:sz w:val="20"/>
        </w:rPr>
        <w:t>acordo/quitação com deságio</w:t>
      </w:r>
      <w:r>
        <w:rPr>
          <w:rFonts w:ascii="Inter" w:hAnsi="Inter"/>
          <w:b w:val="0"/>
          <w:i w:val="0"/>
          <w:color w:val="141414"/>
          <w:sz w:val="20"/>
        </w:rPr>
        <w:t xml:space="preserve"> (ex.: art. 107-A, § 3º, do ADCT prevê antecipação mediante deságio na conciliação). É o que gera o "estoque" de precatórios ofertados no mercado com desconto.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E a EC 62/2009? Ainda vale citar?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Cite com cautela. A </w:t>
      </w:r>
      <w:r>
        <w:rPr>
          <w:rFonts w:ascii="Inter" w:hAnsi="Inter"/>
          <w:b/>
          <w:i w:val="0"/>
          <w:color w:val="010860"/>
          <w:sz w:val="20"/>
        </w:rPr>
        <w:t>EC 62/2009</w:t>
      </w:r>
      <w:r>
        <w:rPr>
          <w:rFonts w:ascii="Inter" w:hAnsi="Inter"/>
          <w:b w:val="0"/>
          <w:i w:val="0"/>
          <w:color w:val="141414"/>
          <w:sz w:val="20"/>
        </w:rPr>
        <w:t xml:space="preserve"> criou o "regime especial" de precatórios, mas teve </w:t>
      </w:r>
      <w:r>
        <w:rPr>
          <w:rFonts w:ascii="Inter" w:hAnsi="Inter"/>
          <w:b/>
          <w:i w:val="0"/>
          <w:color w:val="010860"/>
          <w:sz w:val="20"/>
        </w:rPr>
        <w:t>dispositivos centrais declarados inconstitucionais pelo STF</w:t>
      </w:r>
      <w:r>
        <w:rPr>
          <w:rFonts w:ascii="Inter" w:hAnsi="Inter"/>
          <w:b w:val="0"/>
          <w:i w:val="0"/>
          <w:color w:val="141414"/>
          <w:sz w:val="20"/>
        </w:rPr>
        <w:t xml:space="preserve"> (ADIs 4357 e 4425), com modulação de efeitos. Serve como </w:t>
      </w:r>
      <w:r>
        <w:rPr>
          <w:rFonts w:ascii="Inter" w:hAnsi="Inter"/>
          <w:b/>
          <w:i w:val="0"/>
          <w:color w:val="010860"/>
          <w:sz w:val="20"/>
        </w:rPr>
        <w:t>contexto histórico</w:t>
      </w:r>
      <w:r>
        <w:rPr>
          <w:rFonts w:ascii="Inter" w:hAnsi="Inter"/>
          <w:b w:val="0"/>
          <w:i w:val="0"/>
          <w:color w:val="141414"/>
          <w:sz w:val="20"/>
        </w:rPr>
        <w:t xml:space="preserve"> da evolução do regime, </w:t>
      </w:r>
      <w:r>
        <w:rPr>
          <w:rFonts w:ascii="Inter" w:hAnsi="Inter"/>
          <w:b/>
          <w:i w:val="0"/>
          <w:color w:val="010860"/>
          <w:sz w:val="20"/>
        </w:rPr>
        <w:t>não</w:t>
      </w:r>
      <w:r>
        <w:rPr>
          <w:rFonts w:ascii="Inter" w:hAnsi="Inter"/>
          <w:b w:val="0"/>
          <w:i w:val="0"/>
          <w:color w:val="141414"/>
          <w:sz w:val="20"/>
        </w:rPr>
        <w:t xml:space="preserve"> como base atual da operação. A base vigente é o </w:t>
      </w:r>
      <w:r>
        <w:rPr>
          <w:rFonts w:ascii="Inter" w:hAnsi="Inter"/>
          <w:b/>
          <w:i w:val="0"/>
          <w:color w:val="010860"/>
          <w:sz w:val="20"/>
        </w:rPr>
        <w:t>art. 100 CF + EC 113/2021 + EC 114/2021</w:t>
      </w:r>
      <w:r>
        <w:rPr>
          <w:rFonts w:ascii="Inter" w:hAnsi="Inter"/>
          <w:b w:val="0"/>
          <w:i w:val="0"/>
          <w:color w:val="141414"/>
          <w:sz w:val="20"/>
        </w:rPr>
        <w:t xml:space="preserve">. Qualquer detalhe específico da EC 62 deve ser marcado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o jurídico.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Qual a base legal da cessão de crédito (aquisição do precatório)?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Código Civil, arts. 286 a 298</w:t>
      </w:r>
      <w:r>
        <w:rPr>
          <w:rFonts w:ascii="Inter" w:hAnsi="Inter"/>
          <w:b w:val="0"/>
          <w:i w:val="0"/>
          <w:color w:val="141414"/>
          <w:sz w:val="20"/>
        </w:rPr>
        <w:t xml:space="preserve">: o art. 286 permite ao credor ceder seu crédito, salvo vedação legal, da natureza da obrigação ou de convenção; o art. 287 estende a cessão aos acessórios do crédito; o art. 288 exige instrumento adequado para eficácia contra terceiros; e o art. 290 condiciona a eficácia perante o devedor à </w:t>
      </w:r>
      <w:r>
        <w:rPr>
          <w:rFonts w:ascii="Inter" w:hAnsi="Inter"/>
          <w:b/>
          <w:i w:val="0"/>
          <w:color w:val="010860"/>
          <w:sz w:val="20"/>
        </w:rPr>
        <w:t>notificação</w:t>
      </w:r>
      <w:r>
        <w:rPr>
          <w:rFonts w:ascii="Inter" w:hAnsi="Inter"/>
          <w:b w:val="0"/>
          <w:i w:val="0"/>
          <w:color w:val="141414"/>
          <w:sz w:val="20"/>
        </w:rPr>
        <w:t xml:space="preserve"> (ou ciência declarada). É esse arcabouço que dá </w:t>
      </w:r>
      <w:r>
        <w:rPr>
          <w:rFonts w:ascii="Inter" w:hAnsi="Inter"/>
          <w:b/>
          <w:i w:val="0"/>
          <w:color w:val="010860"/>
          <w:sz w:val="20"/>
        </w:rPr>
        <w:t>segurança jurídica à aquisição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precatório por cessão.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Qual a base legal do uso de crédito próprio (PF/BCN) para quitar tributo?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transação tributária</w:t>
      </w:r>
      <w:r>
        <w:rPr>
          <w:rFonts w:ascii="Inter" w:hAnsi="Inter"/>
          <w:b w:val="0"/>
          <w:i w:val="0"/>
          <w:color w:val="141414"/>
          <w:sz w:val="20"/>
        </w:rPr>
        <w:t xml:space="preserve">: </w:t>
      </w:r>
      <w:r>
        <w:rPr>
          <w:rFonts w:ascii="Inter" w:hAnsi="Inter"/>
          <w:b/>
          <w:i w:val="0"/>
          <w:color w:val="010860"/>
          <w:sz w:val="20"/>
        </w:rPr>
        <w:t>Lei nº 13.988/2020, art. 11</w:t>
      </w:r>
      <w:r>
        <w:rPr>
          <w:rFonts w:ascii="Inter" w:hAnsi="Inter"/>
          <w:b w:val="0"/>
          <w:i w:val="0"/>
          <w:color w:val="141414"/>
          <w:sz w:val="20"/>
        </w:rPr>
        <w:t xml:space="preserve">, alterada pela </w:t>
      </w:r>
      <w:r>
        <w:rPr>
          <w:rFonts w:ascii="Inter" w:hAnsi="Inter"/>
          <w:b/>
          <w:i w:val="0"/>
          <w:color w:val="010860"/>
          <w:sz w:val="20"/>
        </w:rPr>
        <w:t>Lei nº 14.375/2022</w:t>
      </w:r>
      <w:r>
        <w:rPr>
          <w:rFonts w:ascii="Inter" w:hAnsi="Inter"/>
          <w:b w:val="0"/>
          <w:i w:val="0"/>
          <w:color w:val="141414"/>
          <w:sz w:val="20"/>
        </w:rPr>
        <w:t xml:space="preserve">, que autoriza o uso de créditos de </w:t>
      </w:r>
      <w:r>
        <w:rPr>
          <w:rFonts w:ascii="Inter" w:hAnsi="Inter"/>
          <w:b/>
          <w:i w:val="0"/>
          <w:color w:val="010860"/>
          <w:sz w:val="20"/>
        </w:rPr>
        <w:t>prejuízo fiscal (PF)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base de cálculo negativa de CSLL (BCN)</w:t>
      </w:r>
      <w:r>
        <w:rPr>
          <w:rFonts w:ascii="Inter" w:hAnsi="Inter"/>
          <w:b w:val="0"/>
          <w:i w:val="0"/>
          <w:color w:val="141414"/>
          <w:sz w:val="20"/>
        </w:rPr>
        <w:t xml:space="preserve"> para abater até </w:t>
      </w:r>
      <w:r>
        <w:rPr>
          <w:rFonts w:ascii="Inter" w:hAnsi="Inter"/>
          <w:b/>
          <w:i w:val="0"/>
          <w:color w:val="010860"/>
          <w:sz w:val="20"/>
        </w:rPr>
        <w:t>70% do saldo remanescente após 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transação. O </w:t>
      </w:r>
      <w:r>
        <w:rPr>
          <w:rFonts w:ascii="Inter" w:hAnsi="Inter"/>
          <w:b/>
          <w:i w:val="0"/>
          <w:color w:val="010860"/>
          <w:sz w:val="20"/>
        </w:rPr>
        <w:t>art. 11, § 7º</w:t>
      </w:r>
      <w:r>
        <w:rPr>
          <w:rFonts w:ascii="Inter" w:hAnsi="Inter"/>
          <w:b w:val="0"/>
          <w:i w:val="0"/>
          <w:color w:val="141414"/>
          <w:sz w:val="20"/>
        </w:rPr>
        <w:t xml:space="preserve"> admite PF/BCN </w:t>
      </w:r>
      <w:r>
        <w:rPr>
          <w:rFonts w:ascii="Inter" w:hAnsi="Inter"/>
          <w:b/>
          <w:i w:val="0"/>
          <w:color w:val="010860"/>
          <w:sz w:val="20"/>
        </w:rPr>
        <w:t>do próprio contribuinte, de controladora, controlada, ou de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>, apurados e declarados à Receita.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E a compensação comum do art. 74 da Lei 9.430/1996 — cabe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Atenção — esse é o ponto que mais gera confusão. O </w:t>
      </w:r>
      <w:r>
        <w:rPr>
          <w:rFonts w:ascii="Inter" w:hAnsi="Inter"/>
          <w:b/>
          <w:i w:val="0"/>
          <w:color w:val="010860"/>
          <w:sz w:val="20"/>
        </w:rPr>
        <w:t>art. 74 da Lei 9.430/1996</w:t>
      </w:r>
      <w:r>
        <w:rPr>
          <w:rFonts w:ascii="Inter" w:hAnsi="Inter"/>
          <w:b w:val="0"/>
          <w:i w:val="0"/>
          <w:color w:val="141414"/>
          <w:sz w:val="20"/>
        </w:rPr>
        <w:t xml:space="preserve"> permite ao contribuinte compensar tributos federais com </w:t>
      </w:r>
      <w:r>
        <w:rPr>
          <w:rFonts w:ascii="Inter" w:hAnsi="Inter"/>
          <w:b/>
          <w:i w:val="0"/>
          <w:color w:val="010860"/>
          <w:sz w:val="20"/>
        </w:rPr>
        <w:t>créditos próprios</w:t>
      </w:r>
      <w:r>
        <w:rPr>
          <w:rFonts w:ascii="Inter" w:hAnsi="Inter"/>
          <w:b w:val="0"/>
          <w:i w:val="0"/>
          <w:color w:val="141414"/>
          <w:sz w:val="20"/>
        </w:rPr>
        <w:t xml:space="preserve"> (inclusive de decisão judicial transitada em julgado), via PER/DCOMP. </w:t>
      </w:r>
      <w:r>
        <w:rPr>
          <w:rFonts w:ascii="Inter" w:hAnsi="Inter"/>
          <w:b/>
          <w:i w:val="0"/>
          <w:color w:val="010860"/>
          <w:sz w:val="20"/>
        </w:rPr>
        <w:t>Porém, a lei veda a compensação com créditos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74, § 12), e a </w:t>
      </w:r>
      <w:r>
        <w:rPr>
          <w:rFonts w:ascii="Inter" w:hAnsi="Inter"/>
          <w:b/>
          <w:i w:val="0"/>
          <w:color w:val="010860"/>
          <w:sz w:val="20"/>
        </w:rPr>
        <w:t>Receita Federal alerta publicamente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contra ofertas de "créditos de terceiros" para compensação. </w:t>
      </w:r>
      <w:r>
        <w:rPr>
          <w:rFonts w:ascii="Inter" w:hAnsi="Inter"/>
          <w:b/>
          <w:i w:val="0"/>
          <w:color w:val="010860"/>
          <w:sz w:val="20"/>
        </w:rPr>
        <w:t>Por isso o precatório adquirido de terceiro NÃO entra por compensação do art. 74</w:t>
      </w:r>
      <w:r>
        <w:rPr>
          <w:rFonts w:ascii="Inter" w:hAnsi="Inter"/>
          <w:b w:val="0"/>
          <w:i w:val="0"/>
          <w:color w:val="141414"/>
          <w:sz w:val="20"/>
        </w:rPr>
        <w:t xml:space="preserve"> — ele entra pelo caminho do </w:t>
      </w:r>
      <w:r>
        <w:rPr>
          <w:rFonts w:ascii="Inter" w:hAnsi="Inter"/>
          <w:b/>
          <w:i w:val="0"/>
          <w:color w:val="010860"/>
          <w:sz w:val="20"/>
        </w:rPr>
        <w:t>art. 100, § 11, da CF (encontro de contas com dívida ativa)</w:t>
      </w:r>
      <w:r>
        <w:rPr>
          <w:rFonts w:ascii="Inter" w:hAnsi="Inter"/>
          <w:b w:val="0"/>
          <w:i w:val="0"/>
          <w:color w:val="141414"/>
          <w:sz w:val="20"/>
        </w:rPr>
        <w:t>, que é juridicamente distinto. Saber essa diferença é o que separa um produto sério de uma fraude.</w:t>
      </w:r>
    </w:p>
    <w:p>
      <w:pPr>
        <w:pStyle w:val="Heading1"/>
      </w:pPr>
      <w:r>
        <w:t>BLOCO 3 — COMO A OPERAÇÃO FUNCIONA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Como funciona a operação, passo a passo?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Em linhas gerais (fluxo-modelo — etapas e prazos específicos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estruturação):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do passivo</w:t>
      </w:r>
      <w:r>
        <w:rPr>
          <w:rFonts w:ascii="Inter" w:hAnsi="Inter"/>
          <w:b w:val="0"/>
          <w:i w:val="0"/>
          <w:color w:val="141414"/>
          <w:sz w:val="19"/>
        </w:rPr>
        <w:t xml:space="preserve"> — mapeamento dos débitos federais do cliente (natureza, se estão inscritos em dívida ativa, se são parceláveis/transacionáveis) e do apetite de caixa.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Definição do instrumento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precatório adquirido (para dívida ativa via encontro de contas) e/ou PF/BCN próprio (via transação). Muitas vezes é uma </w:t>
      </w:r>
      <w:r>
        <w:rPr>
          <w:rFonts w:ascii="Inter" w:hAnsi="Inter"/>
          <w:b/>
          <w:i w:val="0"/>
          <w:color w:val="010860"/>
          <w:sz w:val="19"/>
        </w:rPr>
        <w:t>combinação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Aquisição/cessão com deságio</w:t>
      </w:r>
      <w:r>
        <w:rPr>
          <w:rFonts w:ascii="Inter" w:hAnsi="Inter"/>
          <w:b w:val="0"/>
          <w:i w:val="0"/>
          <w:color w:val="141414"/>
          <w:sz w:val="19"/>
        </w:rPr>
        <w:t xml:space="preserve"> — quando via precatório, seleção de crédito com </w:t>
      </w:r>
      <w:r>
        <w:rPr>
          <w:rFonts w:ascii="Inter" w:hAnsi="Inter"/>
          <w:b/>
          <w:i w:val="0"/>
          <w:color w:val="010860"/>
          <w:sz w:val="19"/>
        </w:rPr>
        <w:t>due diligence</w:t>
      </w:r>
      <w:r>
        <w:rPr>
          <w:rFonts w:ascii="Inter" w:hAnsi="Inter"/>
          <w:b w:val="0"/>
          <w:i w:val="0"/>
          <w:color w:val="141414"/>
          <w:sz w:val="19"/>
        </w:rPr>
        <w:t xml:space="preserve"> e formalização da </w:t>
      </w:r>
      <w:r>
        <w:rPr>
          <w:rFonts w:ascii="Inter" w:hAnsi="Inter"/>
          <w:b/>
          <w:i w:val="0"/>
          <w:color w:val="010860"/>
          <w:sz w:val="19"/>
        </w:rPr>
        <w:t>cessão</w:t>
      </w:r>
      <w:r>
        <w:rPr>
          <w:rFonts w:ascii="Inter" w:hAnsi="Inter"/>
          <w:b w:val="0"/>
          <w:i w:val="0"/>
          <w:color w:val="141414"/>
          <w:sz w:val="19"/>
        </w:rPr>
        <w:t xml:space="preserve"> (CC arts. 286–298), com deságio na compra.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Habilitação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protocolo e reconhecimento do crédito perante o órgão competente (PGFN/AGU/Juízo), com a </w:t>
      </w:r>
      <w:r>
        <w:rPr>
          <w:rFonts w:ascii="Inter" w:hAnsi="Inter"/>
          <w:b/>
          <w:i w:val="0"/>
          <w:color w:val="010860"/>
          <w:sz w:val="19"/>
        </w:rPr>
        <w:t>cadeia dominial</w:t>
      </w:r>
      <w:r>
        <w:rPr>
          <w:rFonts w:ascii="Inter" w:hAnsi="Inter"/>
          <w:b w:val="0"/>
          <w:i w:val="0"/>
          <w:color w:val="141414"/>
          <w:sz w:val="19"/>
        </w:rPr>
        <w:t xml:space="preserve"> documentada (Portaria PGFN 10.826/2022).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para quitação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encontro de contas contra a dívida ativa (precatório) e/ou abatimento do saldo na transação (PF/BCN), extinguindo/reduzindo o passivo.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Garantia e acompanhamento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estruturação de garantias/seguro do crédito e acompanhamento até a baixa do débito.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O que é a "habilitação" do crédito?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etapa em que o crédito (precatório/direito creditório) é </w:t>
      </w:r>
      <w:r>
        <w:rPr>
          <w:rFonts w:ascii="Inter" w:hAnsi="Inter"/>
          <w:b/>
          <w:i w:val="0"/>
          <w:color w:val="010860"/>
          <w:sz w:val="20"/>
        </w:rPr>
        <w:t>formalmente reconhecido e aceito</w:t>
      </w:r>
      <w:r>
        <w:rPr>
          <w:rFonts w:ascii="Inter" w:hAnsi="Inter"/>
          <w:b w:val="0"/>
          <w:i w:val="0"/>
          <w:color w:val="141414"/>
          <w:sz w:val="20"/>
        </w:rPr>
        <w:t xml:space="preserve"> pelo órgão competente para produzir efeito de pagamento. Sem habilitação regular, o crédito existe mas </w:t>
      </w:r>
      <w:r>
        <w:rPr>
          <w:rFonts w:ascii="Inter" w:hAnsi="Inter"/>
          <w:b/>
          <w:i w:val="0"/>
          <w:color w:val="010860"/>
          <w:sz w:val="20"/>
        </w:rPr>
        <w:t>não quita</w:t>
      </w:r>
      <w:r>
        <w:rPr>
          <w:rFonts w:ascii="Inter" w:hAnsi="Inter"/>
          <w:b w:val="0"/>
          <w:i w:val="0"/>
          <w:color w:val="141414"/>
          <w:sz w:val="20"/>
        </w:rPr>
        <w:t xml:space="preserve"> o débito. É uma das fases mais sensíveis — nela se comprovam titularidade, liquidez, certeza e a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completa.</w:t>
      </w:r>
    </w:p>
    <w:p>
      <w:pPr>
        <w:pStyle w:val="Heading1"/>
      </w:pPr>
      <w:r>
        <w:t>BLOCO 4 — QUEM SE QUALIFICA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Qual é o perfil de cliente ideal?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Empresa </w:t>
      </w:r>
      <w:r>
        <w:rPr>
          <w:rFonts w:ascii="Inter" w:hAnsi="Inter"/>
          <w:b/>
          <w:i w:val="0"/>
          <w:color w:val="010860"/>
          <w:sz w:val="20"/>
        </w:rPr>
        <w:t>middle market / corporate</w:t>
      </w:r>
      <w:r>
        <w:rPr>
          <w:rFonts w:ascii="Inter" w:hAnsi="Inter"/>
          <w:b w:val="0"/>
          <w:i w:val="0"/>
          <w:color w:val="141414"/>
          <w:sz w:val="20"/>
        </w:rPr>
        <w:t xml:space="preserve"> com </w:t>
      </w:r>
      <w:r>
        <w:rPr>
          <w:rFonts w:ascii="Inter" w:hAnsi="Inter"/>
          <w:b/>
          <w:i w:val="0"/>
          <w:color w:val="010860"/>
          <w:sz w:val="20"/>
        </w:rPr>
        <w:t>passivo tributário federal relevante</w:t>
      </w:r>
      <w:r>
        <w:rPr>
          <w:rFonts w:ascii="Inter" w:hAnsi="Inter"/>
          <w:b w:val="0"/>
          <w:i w:val="0"/>
          <w:color w:val="141414"/>
          <w:sz w:val="20"/>
        </w:rPr>
        <w:t xml:space="preserve"> — em especial débitos </w:t>
      </w:r>
      <w:r>
        <w:rPr>
          <w:rFonts w:ascii="Inter" w:hAnsi="Inter"/>
          <w:b/>
          <w:i w:val="0"/>
          <w:color w:val="010860"/>
          <w:sz w:val="20"/>
        </w:rPr>
        <w:t>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ou passíveis de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Ganha ainda mais aderência quando: tem caixa pressionado por parcelamentos caros; possui </w:t>
      </w:r>
      <w:r>
        <w:rPr>
          <w:rFonts w:ascii="Inter" w:hAnsi="Inter"/>
          <w:b/>
          <w:i w:val="0"/>
          <w:color w:val="010860"/>
          <w:sz w:val="20"/>
        </w:rPr>
        <w:t>prejuízo fiscal / BCN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acumulados (próprios ou no grupo); ou busca </w:t>
      </w:r>
      <w:r>
        <w:rPr>
          <w:rFonts w:ascii="Inter" w:hAnsi="Inter"/>
          <w:b/>
          <w:i w:val="0"/>
          <w:color w:val="010860"/>
          <w:sz w:val="20"/>
        </w:rPr>
        <w:t>economia frente ao valor de face</w:t>
      </w:r>
      <w:r>
        <w:rPr>
          <w:rFonts w:ascii="Inter" w:hAnsi="Inter"/>
          <w:b w:val="0"/>
          <w:i w:val="0"/>
          <w:color w:val="141414"/>
          <w:sz w:val="20"/>
        </w:rPr>
        <w:t xml:space="preserve"> do débito.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Que tipo de passivo o produto endereça?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Predominantemente </w:t>
      </w:r>
      <w:r>
        <w:rPr>
          <w:rFonts w:ascii="Inter" w:hAnsi="Inter"/>
          <w:b/>
          <w:i w:val="0"/>
          <w:color w:val="010860"/>
          <w:sz w:val="20"/>
        </w:rPr>
        <w:t>débitos tributários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(administrados por RFB/PGFN), com foco nos </w:t>
      </w:r>
      <w:r>
        <w:rPr>
          <w:rFonts w:ascii="Inter" w:hAnsi="Inter"/>
          <w:b/>
          <w:i w:val="0"/>
          <w:color w:val="010860"/>
          <w:sz w:val="20"/>
        </w:rPr>
        <w:t>inscritos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(caminho do precatório/encontro de contas) e nos </w:t>
      </w:r>
      <w:r>
        <w:rPr>
          <w:rFonts w:ascii="Inter" w:hAnsi="Inter"/>
          <w:b/>
          <w:i w:val="0"/>
          <w:color w:val="010860"/>
          <w:sz w:val="20"/>
        </w:rPr>
        <w:t>transacionáveis</w:t>
      </w:r>
      <w:r>
        <w:rPr>
          <w:rFonts w:ascii="Inter" w:hAnsi="Inter"/>
          <w:b w:val="0"/>
          <w:i w:val="0"/>
          <w:color w:val="141414"/>
          <w:sz w:val="20"/>
        </w:rPr>
        <w:t xml:space="preserve"> (caminho do PF/BCN). A elegibilidade de cada débito específico é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caso a caso — nunca prometa enquadramento sem passar pelo diagnóstico.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O regime tributário do cliente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O uso de </w:t>
      </w:r>
      <w:r>
        <w:rPr>
          <w:rFonts w:ascii="Inter" w:hAnsi="Inter"/>
          <w:b/>
          <w:i w:val="0"/>
          <w:color w:val="010860"/>
          <w:sz w:val="20"/>
        </w:rPr>
        <w:t>PF/BCN</w:t>
      </w:r>
      <w:r>
        <w:rPr>
          <w:rFonts w:ascii="Inter" w:hAnsi="Inter"/>
          <w:b w:val="0"/>
          <w:i w:val="0"/>
          <w:color w:val="141414"/>
          <w:sz w:val="20"/>
        </w:rPr>
        <w:t xml:space="preserve"> pressupõe apuração pelo </w:t>
      </w:r>
      <w:r>
        <w:rPr>
          <w:rFonts w:ascii="Inter" w:hAnsi="Inter"/>
          <w:b/>
          <w:i w:val="0"/>
          <w:color w:val="010860"/>
          <w:sz w:val="20"/>
        </w:rPr>
        <w:t>Lucro Real</w:t>
      </w:r>
      <w:r>
        <w:rPr>
          <w:rFonts w:ascii="Inter" w:hAnsi="Inter"/>
          <w:b w:val="0"/>
          <w:i w:val="0"/>
          <w:color w:val="141414"/>
          <w:sz w:val="20"/>
        </w:rPr>
        <w:t xml:space="preserve"> (onde se geram prejuízo fiscal e base negativa de CSLL). Já o uso de </w:t>
      </w:r>
      <w:r>
        <w:rPr>
          <w:rFonts w:ascii="Inter" w:hAnsi="Inter"/>
          <w:b/>
          <w:i w:val="0"/>
          <w:color w:val="010860"/>
          <w:sz w:val="20"/>
        </w:rPr>
        <w:t>precatório para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 independe do regime, pois é mecanismo de quitação do débito e não de apuração. Cliente do </w:t>
      </w:r>
      <w:r>
        <w:rPr>
          <w:rFonts w:ascii="Inter" w:hAnsi="Inter"/>
          <w:b/>
          <w:i w:val="0"/>
          <w:color w:val="010860"/>
          <w:sz w:val="20"/>
        </w:rPr>
        <w:t>Simples/Lucro Presumido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 qualificar pelo caminho do precatório, mas não gera PF/BCN próprios relevantes — validar no diagnóstico.</w:t>
      </w:r>
    </w:p>
    <w:p>
      <w:pPr>
        <w:pStyle w:val="Heading1"/>
      </w:pPr>
      <w:r>
        <w:t>BLOCO 5 — PRECATÓRIO DE TERCEIRO vs. CRÉDITO PRÓPRIO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prática entre usar precatório de terceiro (adquirido) e crédito próprio (PF/BCN)?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Precatório de terceiro (adquirido)</w:t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Crédito próprio (PF/BCN)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Origem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Comprado de terceiro por cessão (CC 286–298)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Gerado pela própria empresa ou grupo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Base legal de uso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Art. 100, §11, CF + Decreto 11.249/2022 + Portaria PGFN 10.826/2022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Lei 13.988/2020, art. 11 (transação)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Onde aplica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Débitos inscritos em dívida ativa da União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da transação (até 70% após descontos)</w:t>
            </w:r>
          </w:p>
        </w:tc>
      </w:tr>
      <w:t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Vantagem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Adquirido com deságio, economia sobre o valor de face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Ativo adormecido no balanço vira liquidação de passivo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Cuidado central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Due diligence do crédito e cadeia dominial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Limite de 70% e regras da transação</w:t>
            </w:r>
          </w:p>
        </w:tc>
      </w:tr>
    </w:tbl>
    <w:p>
      <w:pPr>
        <w:spacing w:after="4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Posso usar PF/BCN de outra empresa do grupo?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dentro dos limites do </w:t>
      </w:r>
      <w:r>
        <w:rPr>
          <w:rFonts w:ascii="Inter" w:hAnsi="Inter"/>
          <w:b/>
          <w:i w:val="0"/>
          <w:color w:val="010860"/>
          <w:sz w:val="20"/>
        </w:rPr>
        <w:t>art. 11, § 7º, da Lei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: PF/BCN da própria empresa, de </w:t>
      </w:r>
      <w:r>
        <w:rPr>
          <w:rFonts w:ascii="Inter" w:hAnsi="Inter"/>
          <w:b/>
          <w:i w:val="0"/>
          <w:color w:val="010860"/>
          <w:sz w:val="20"/>
        </w:rPr>
        <w:t>controladora, controlada</w:t>
      </w:r>
      <w:r>
        <w:rPr>
          <w:rFonts w:ascii="Inter" w:hAnsi="Inter"/>
          <w:b w:val="0"/>
          <w:i w:val="0"/>
          <w:color w:val="141414"/>
          <w:sz w:val="20"/>
        </w:rPr>
        <w:t xml:space="preserve"> ou de empresas </w:t>
      </w:r>
      <w:r>
        <w:rPr>
          <w:rFonts w:ascii="Inter" w:hAnsi="Inter"/>
          <w:b/>
          <w:i w:val="0"/>
          <w:color w:val="010860"/>
          <w:sz w:val="20"/>
        </w:rPr>
        <w:t>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, desde que apurados e declarados à Receita. A modelagem societária concreta (quem cede para quem) é jurídica e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pStyle w:val="Heading1"/>
      </w:pPr>
      <w:r>
        <w:t>BLOCO 6 — SEGURANÇA JURÍDICA E GARANTIAS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O produto é seguro juridicamente?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estrutura se apoia em </w:t>
      </w:r>
      <w:r>
        <w:rPr>
          <w:rFonts w:ascii="Inter" w:hAnsi="Inter"/>
          <w:b/>
          <w:i w:val="0"/>
          <w:color w:val="010860"/>
          <w:sz w:val="20"/>
        </w:rPr>
        <w:t>base legal expressa e vigente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100 CF, EC 113/2021, EC 114/2021, Decreto 11.249/2022, Portaria PGFN 10.826/2022, Lei 13.988/2020). A segurança de </w:t>
      </w:r>
      <w:r>
        <w:rPr>
          <w:rFonts w:ascii="Inter" w:hAnsi="Inter"/>
          <w:b/>
          <w:i w:val="0"/>
          <w:color w:val="010860"/>
          <w:sz w:val="20"/>
        </w:rPr>
        <w:t>cada operação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de: (a) </w:t>
      </w:r>
      <w:r>
        <w:rPr>
          <w:rFonts w:ascii="Inter" w:hAnsi="Inter"/>
          <w:b/>
          <w:i w:val="0"/>
          <w:color w:val="010860"/>
          <w:sz w:val="20"/>
        </w:rPr>
        <w:t>due diligence</w:t>
      </w:r>
      <w:r>
        <w:rPr>
          <w:rFonts w:ascii="Inter" w:hAnsi="Inter"/>
          <w:b w:val="0"/>
          <w:i w:val="0"/>
          <w:color w:val="141414"/>
          <w:sz w:val="20"/>
        </w:rPr>
        <w:t xml:space="preserve"> do crédito (liquidez, certeza, trânsito em julgado, ausência de penhora/gravame — cuidado com o </w:t>
      </w:r>
      <w:r>
        <w:rPr>
          <w:rFonts w:ascii="Inter" w:hAnsi="Inter"/>
          <w:b/>
          <w:i w:val="0"/>
          <w:color w:val="010860"/>
          <w:sz w:val="20"/>
        </w:rPr>
        <w:t>art. 298 do CC</w:t>
      </w:r>
      <w:r>
        <w:rPr>
          <w:rFonts w:ascii="Inter" w:hAnsi="Inter"/>
          <w:b w:val="0"/>
          <w:i w:val="0"/>
          <w:color w:val="141414"/>
          <w:sz w:val="20"/>
        </w:rPr>
        <w:t xml:space="preserve">, que impede transferir crédito penhorado); (b) </w:t>
      </w:r>
      <w:r>
        <w:rPr>
          <w:rFonts w:ascii="Inter" w:hAnsi="Inter"/>
          <w:b/>
          <w:i w:val="0"/>
          <w:color w:val="010860"/>
          <w:sz w:val="20"/>
        </w:rPr>
        <w:t>cadeia dominial</w:t>
      </w:r>
      <w:r>
        <w:rPr>
          <w:rFonts w:ascii="Inter" w:hAnsi="Inter"/>
          <w:b w:val="0"/>
          <w:i w:val="0"/>
          <w:color w:val="141414"/>
          <w:sz w:val="20"/>
        </w:rPr>
        <w:t xml:space="preserve"> íntegra; e (c) </w:t>
      </w:r>
      <w:r>
        <w:rPr>
          <w:rFonts w:ascii="Inter" w:hAnsi="Inter"/>
          <w:b/>
          <w:i w:val="0"/>
          <w:color w:val="010860"/>
          <w:sz w:val="20"/>
        </w:rPr>
        <w:t>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 contratadas. Fale sempre em "estrutura juridicamente fundamentada" — </w:t>
      </w:r>
      <w:r>
        <w:rPr>
          <w:rFonts w:ascii="Inter" w:hAnsi="Inter"/>
          <w:b/>
          <w:i w:val="0"/>
          <w:color w:val="010860"/>
          <w:sz w:val="20"/>
        </w:rPr>
        <w:t>evite prometer "garantia absoluta"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 garantias existem contra o risco do crédito?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operação pode contemplar </w:t>
      </w:r>
      <w:r>
        <w:rPr>
          <w:rFonts w:ascii="Inter" w:hAnsi="Inter"/>
          <w:b/>
          <w:i w:val="0"/>
          <w:color w:val="010860"/>
          <w:sz w:val="20"/>
        </w:rPr>
        <w:t>seguro/apólice</w:t>
      </w:r>
      <w:r>
        <w:rPr>
          <w:rFonts w:ascii="Inter" w:hAnsi="Inter"/>
          <w:b w:val="0"/>
          <w:i w:val="0"/>
          <w:color w:val="141414"/>
          <w:sz w:val="20"/>
        </w:rPr>
        <w:t xml:space="preserve"> e outros mecanismos de mitigação (ex.: retenção, verificação prévia de higidez do precatório). </w:t>
      </w:r>
      <w:r>
        <w:rPr>
          <w:rFonts w:ascii="Inter" w:hAnsi="Inter"/>
          <w:b/>
          <w:i w:val="0"/>
          <w:color w:val="010860"/>
          <w:sz w:val="20"/>
        </w:rPr>
        <w:t>Escopo, coberturas e valores da apólice são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mesa — </w:t>
      </w:r>
      <w:r>
        <w:rPr>
          <w:rFonts w:ascii="Inter" w:hAnsi="Inter"/>
          <w:b/>
          <w:i w:val="0"/>
          <w:color w:val="010860"/>
          <w:sz w:val="20"/>
        </w:rPr>
        <w:t>não afirme cobertura específica</w:t>
      </w:r>
      <w:r>
        <w:rPr>
          <w:rFonts w:ascii="Inter" w:hAnsi="Inter"/>
          <w:b w:val="0"/>
          <w:i w:val="0"/>
          <w:color w:val="141414"/>
          <w:sz w:val="20"/>
        </w:rPr>
        <w:t xml:space="preserve"> sem a apólice em mãos.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E o risco de crédito litigioso ou "podre"?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principal risco operacional e o motivo da </w:t>
      </w:r>
      <w:r>
        <w:rPr>
          <w:rFonts w:ascii="Inter" w:hAnsi="Inter"/>
          <w:b/>
          <w:i w:val="0"/>
          <w:color w:val="010860"/>
          <w:sz w:val="20"/>
        </w:rPr>
        <w:t>due diligence</w:t>
      </w:r>
      <w:r>
        <w:rPr>
          <w:rFonts w:ascii="Inter" w:hAnsi="Inter"/>
          <w:b w:val="0"/>
          <w:i w:val="0"/>
          <w:color w:val="141414"/>
          <w:sz w:val="20"/>
        </w:rPr>
        <w:t xml:space="preserve">. Precatório ainda em discussão, sem trânsito em julgado, com </w:t>
      </w:r>
      <w:r>
        <w:rPr>
          <w:rFonts w:ascii="Inter" w:hAnsi="Inter"/>
          <w:b/>
          <w:i w:val="0"/>
          <w:color w:val="010860"/>
          <w:sz w:val="20"/>
        </w:rPr>
        <w:t>penhora</w:t>
      </w:r>
      <w:r>
        <w:rPr>
          <w:rFonts w:ascii="Inter" w:hAnsi="Inter"/>
          <w:b w:val="0"/>
          <w:i w:val="0"/>
          <w:color w:val="141414"/>
          <w:sz w:val="20"/>
        </w:rPr>
        <w:t xml:space="preserve"> (CC art. 298), com titularidade contestada ou cadeia dominial quebrada é </w:t>
      </w:r>
      <w:r>
        <w:rPr>
          <w:rFonts w:ascii="Inter" w:hAnsi="Inter"/>
          <w:b/>
          <w:i w:val="0"/>
          <w:color w:val="010860"/>
          <w:sz w:val="20"/>
        </w:rPr>
        <w:t>rejeitado na triagem</w:t>
      </w:r>
      <w:r>
        <w:rPr>
          <w:rFonts w:ascii="Inter" w:hAnsi="Inter"/>
          <w:b w:val="0"/>
          <w:i w:val="0"/>
          <w:color w:val="141414"/>
          <w:sz w:val="20"/>
        </w:rPr>
        <w:t xml:space="preserve">. A Lucro Ativo estrutura a operação para </w:t>
      </w:r>
      <w:r>
        <w:rPr>
          <w:rFonts w:ascii="Inter" w:hAnsi="Inter"/>
          <w:b/>
          <w:i w:val="0"/>
          <w:color w:val="010860"/>
          <w:sz w:val="20"/>
        </w:rPr>
        <w:t>só usar crédito hígido e habilitável</w:t>
      </w:r>
      <w:r>
        <w:rPr>
          <w:rFonts w:ascii="Inter" w:hAnsi="Inter"/>
          <w:b w:val="0"/>
          <w:i w:val="0"/>
          <w:color w:val="141414"/>
          <w:sz w:val="20"/>
        </w:rPr>
        <w:t xml:space="preserve"> — esse rigor é argumento de venda, não um detalhe.</w:t>
      </w:r>
    </w:p>
    <w:p>
      <w:pPr>
        <w:pStyle w:val="Heading1"/>
      </w:pPr>
      <w:r>
        <w:t>BLOCO 7 — REMUNERAÇÃO E DESÁGIO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Como funciona a remuneração e o deságio?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modelo econômico combina o </w:t>
      </w:r>
      <w:r>
        <w:rPr>
          <w:rFonts w:ascii="Inter" w:hAnsi="Inter"/>
          <w:b/>
          <w:i w:val="0"/>
          <w:color w:val="010860"/>
          <w:sz w:val="20"/>
        </w:rPr>
        <w:t>deságio de aquisição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precatório (compra abaixo do valor de face) com a </w:t>
      </w:r>
      <w:r>
        <w:rPr>
          <w:rFonts w:ascii="Inter" w:hAnsi="Inter"/>
          <w:b/>
          <w:i w:val="0"/>
          <w:color w:val="010860"/>
          <w:sz w:val="20"/>
        </w:rPr>
        <w:t>remuneração da Lucro Ativo</w:t>
      </w:r>
      <w:r>
        <w:rPr>
          <w:rFonts w:ascii="Inter" w:hAnsi="Inter"/>
          <w:b w:val="0"/>
          <w:i w:val="0"/>
          <w:color w:val="141414"/>
          <w:sz w:val="20"/>
        </w:rPr>
        <w:t xml:space="preserve"> pela estruturação. </w:t>
      </w:r>
      <w:r>
        <w:rPr>
          <w:rFonts w:ascii="Inter" w:hAnsi="Inter"/>
          <w:b/>
          <w:i w:val="0"/>
          <w:color w:val="010860"/>
          <w:sz w:val="20"/>
        </w:rPr>
        <w:t>Todos os percentuais, o deságio, o fee e qualquer projeção de economia são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dependem do crédito, do débito e do desenho da operação. </w:t>
      </w:r>
      <w:r>
        <w:rPr>
          <w:rFonts w:ascii="Inter" w:hAnsi="Inter"/>
          <w:b/>
          <w:i w:val="0"/>
          <w:color w:val="010860"/>
          <w:sz w:val="20"/>
        </w:rPr>
        <w:t>Nunca cite número comercial de cabeça.</w:t>
      </w:r>
      <w:r>
        <w:rPr>
          <w:rFonts w:ascii="Inter" w:hAnsi="Inter"/>
          <w:b w:val="0"/>
          <w:i w:val="0"/>
          <w:color w:val="141414"/>
          <w:sz w:val="20"/>
        </w:rPr>
        <w:t xml:space="preserve"> O gancho válido é: "o cliente tende a quitar o passivo por valor inferior ao de face; o número exato sai do diagnóstico".</w:t>
      </w:r>
    </w:p>
    <w:p>
      <w:pPr>
        <w:pStyle w:val="Heading1"/>
      </w:pPr>
      <w:r>
        <w:t>BLOCO 8 — OBJEÇÕES DO CLIENTE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"Isso é legal?"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Tem </w:t>
      </w:r>
      <w:r>
        <w:rPr>
          <w:rFonts w:ascii="Inter" w:hAnsi="Inter"/>
          <w:b/>
          <w:i w:val="0"/>
          <w:color w:val="010860"/>
          <w:sz w:val="20"/>
        </w:rPr>
        <w:t>fundamento constitucional e legal expresso</w:t>
      </w:r>
      <w:r>
        <w:rPr>
          <w:rFonts w:ascii="Inter" w:hAnsi="Inter"/>
          <w:b w:val="0"/>
          <w:i w:val="0"/>
          <w:color w:val="141414"/>
          <w:sz w:val="20"/>
        </w:rPr>
        <w:t xml:space="preserve">: o próprio art. 100, § 11, da CF (EC 113/2021) autoriza usar precatório para quitar débito, e é </w:t>
      </w:r>
      <w:r>
        <w:rPr>
          <w:rFonts w:ascii="Inter" w:hAnsi="Inter"/>
          <w:b/>
          <w:i w:val="0"/>
          <w:color w:val="010860"/>
          <w:sz w:val="20"/>
        </w:rPr>
        <w:t>autoaplicável à União</w:t>
      </w:r>
      <w:r>
        <w:rPr>
          <w:rFonts w:ascii="Inter" w:hAnsi="Inter"/>
          <w:b w:val="0"/>
          <w:i w:val="0"/>
          <w:color w:val="141414"/>
          <w:sz w:val="20"/>
        </w:rPr>
        <w:t xml:space="preserve">, regulamentado por Decreto 11.249/2022 e Portaria PGFN 10.826/2022. O uso de PF/BCN está na Lei 13.988/2020 (transação). </w:t>
      </w:r>
      <w:r>
        <w:rPr>
          <w:rFonts w:ascii="Inter" w:hAnsi="Inter"/>
          <w:b/>
          <w:i w:val="0"/>
          <w:color w:val="010860"/>
          <w:sz w:val="20"/>
        </w:rPr>
        <w:t>Ponto-chave de credibilidade:</w:t>
      </w:r>
      <w:r>
        <w:rPr>
          <w:rFonts w:ascii="Inter" w:hAnsi="Inter"/>
          <w:b w:val="0"/>
          <w:i w:val="0"/>
          <w:color w:val="141414"/>
          <w:sz w:val="20"/>
        </w:rPr>
        <w:t xml:space="preserve"> deixe claro que </w:t>
      </w:r>
      <w:r>
        <w:rPr>
          <w:rFonts w:ascii="Inter" w:hAnsi="Inter"/>
          <w:b/>
          <w:i w:val="0"/>
          <w:color w:val="010860"/>
          <w:sz w:val="20"/>
        </w:rPr>
        <w:t>não é</w:t>
      </w:r>
      <w:r>
        <w:rPr>
          <w:rFonts w:ascii="Inter" w:hAnsi="Inter"/>
          <w:b w:val="0"/>
          <w:i w:val="0"/>
          <w:color w:val="141414"/>
          <w:sz w:val="20"/>
        </w:rPr>
        <w:t xml:space="preserve"> a "compensação com crédito de terceiro" vedada pelo art. 74 da Lei 9.430/96 — é caminho jurídico distinto (encontro de contas / transação). Quem confunde os dois é quem vende fraude; nós não.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"E se o precatório não for pago pela União?"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Vire a lógica: na estrutura da Lucro Ativo o precatório </w:t>
      </w:r>
      <w:r>
        <w:rPr>
          <w:rFonts w:ascii="Inter" w:hAnsi="Inter"/>
          <w:b/>
          <w:i w:val="0"/>
          <w:color w:val="010860"/>
          <w:sz w:val="20"/>
        </w:rPr>
        <w:t>não é comprado para esperar o pagamento da fila</w:t>
      </w:r>
      <w:r>
        <w:rPr>
          <w:rFonts w:ascii="Inter" w:hAnsi="Inter"/>
          <w:b w:val="0"/>
          <w:i w:val="0"/>
          <w:color w:val="141414"/>
          <w:sz w:val="20"/>
        </w:rPr>
        <w:t xml:space="preserve"> — é usado como </w:t>
      </w:r>
      <w:r>
        <w:rPr>
          <w:rFonts w:ascii="Inter" w:hAnsi="Inter"/>
          <w:b/>
          <w:i w:val="0"/>
          <w:color w:val="010860"/>
          <w:sz w:val="20"/>
        </w:rPr>
        <w:t>instrumento de quitação do débito do próprio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 (encontro de contas). O risco de "fila de pagamento" é substituído pela </w:t>
      </w:r>
      <w:r>
        <w:rPr>
          <w:rFonts w:ascii="Inter" w:hAnsi="Inter"/>
          <w:b/>
          <w:i w:val="0"/>
          <w:color w:val="010860"/>
          <w:sz w:val="20"/>
        </w:rPr>
        <w:t>higidez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(validada na due diligence) e mitigado por </w:t>
      </w:r>
      <w:r>
        <w:rPr>
          <w:rFonts w:ascii="Inter" w:hAnsi="Inter"/>
          <w:b/>
          <w:i w:val="0"/>
          <w:color w:val="010860"/>
          <w:sz w:val="20"/>
        </w:rPr>
        <w:t>garantias/seguro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. Reforce: a operação só avança com crédito </w:t>
      </w:r>
      <w:r>
        <w:rPr>
          <w:rFonts w:ascii="Inter" w:hAnsi="Inter"/>
          <w:b/>
          <w:i w:val="0"/>
          <w:color w:val="010860"/>
          <w:sz w:val="20"/>
        </w:rPr>
        <w:t>habilitável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"Quanto tempo leva?"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Depende do tipo de crédito, do órgão e da situação do débito. </w:t>
      </w:r>
      <w:r>
        <w:rPr>
          <w:rFonts w:ascii="Inter" w:hAnsi="Inter"/>
          <w:b/>
          <w:i w:val="0"/>
          <w:color w:val="010860"/>
          <w:sz w:val="20"/>
        </w:rPr>
        <w:t>Prazo é 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— </w:t>
      </w:r>
      <w:r>
        <w:rPr>
          <w:rFonts w:ascii="Inter" w:hAnsi="Inter"/>
          <w:b/>
          <w:i w:val="0"/>
          <w:color w:val="010860"/>
          <w:sz w:val="20"/>
        </w:rPr>
        <w:t>não prometa data</w:t>
      </w:r>
      <w:r>
        <w:rPr>
          <w:rFonts w:ascii="Inter" w:hAnsi="Inter"/>
          <w:b w:val="0"/>
          <w:i w:val="0"/>
          <w:color w:val="141414"/>
          <w:sz w:val="20"/>
        </w:rPr>
        <w:t>. Diga que o diagnóstico define o cronograma e que há etapas de terceiros (habilitação, análise da PGFN) fora do controle direto.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"É seguro? Já foi feito antes?"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base normativa é pública e vigente e o procedimento é regulado pela própria PGFN (Portaria 10.826/2022), o que indica </w:t>
      </w:r>
      <w:r>
        <w:rPr>
          <w:rFonts w:ascii="Inter" w:hAnsi="Inter"/>
          <w:b/>
          <w:i w:val="0"/>
          <w:color w:val="010860"/>
          <w:sz w:val="20"/>
        </w:rPr>
        <w:t>institucionalização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do mecanismo. A segurança de cada caso vem do </w:t>
      </w:r>
      <w:r>
        <w:rPr>
          <w:rFonts w:ascii="Inter" w:hAnsi="Inter"/>
          <w:b/>
          <w:i w:val="0"/>
          <w:color w:val="010860"/>
          <w:sz w:val="20"/>
        </w:rPr>
        <w:t>rigor da due diligence e das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Casos/volumes concretos da Lucro Ativo para citar: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com a liderança comercial.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"Por que faria isso em vez de só parcelar?"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parcelamento paga </w:t>
      </w:r>
      <w:r>
        <w:rPr>
          <w:rFonts w:ascii="Inter" w:hAnsi="Inter"/>
          <w:b/>
          <w:i w:val="0"/>
          <w:color w:val="010860"/>
          <w:sz w:val="20"/>
        </w:rPr>
        <w:t>o valor de face + juros Selic</w:t>
      </w:r>
      <w:r>
        <w:rPr>
          <w:rFonts w:ascii="Inter" w:hAnsi="Inter"/>
          <w:b w:val="0"/>
          <w:i w:val="0"/>
          <w:color w:val="141414"/>
          <w:sz w:val="20"/>
        </w:rPr>
        <w:t xml:space="preserve"> ao longo do tempo, consumindo caixa. O DCF busca </w:t>
      </w:r>
      <w:r>
        <w:rPr>
          <w:rFonts w:ascii="Inter" w:hAnsi="Inter"/>
          <w:b/>
          <w:i w:val="0"/>
          <w:color w:val="010860"/>
          <w:sz w:val="20"/>
        </w:rPr>
        <w:t>quitar por valor inferior ao de face</w:t>
      </w:r>
      <w:r>
        <w:rPr>
          <w:rFonts w:ascii="Inter" w:hAnsi="Inter"/>
          <w:b w:val="0"/>
          <w:i w:val="0"/>
          <w:color w:val="141414"/>
          <w:sz w:val="20"/>
        </w:rPr>
        <w:t xml:space="preserve"> (deságio do precatório) ou </w:t>
      </w:r>
      <w:r>
        <w:rPr>
          <w:rFonts w:ascii="Inter" w:hAnsi="Inter"/>
          <w:b/>
          <w:i w:val="0"/>
          <w:color w:val="010860"/>
          <w:sz w:val="20"/>
        </w:rPr>
        <w:t>ativar PF/BCN adormecidos</w:t>
      </w:r>
      <w:r>
        <w:rPr>
          <w:rFonts w:ascii="Inter" w:hAnsi="Inter"/>
          <w:b w:val="0"/>
          <w:i w:val="0"/>
          <w:color w:val="141414"/>
          <w:sz w:val="20"/>
        </w:rPr>
        <w:t xml:space="preserve"> no balanço — potencial de economia e de liberação de caixa. O comparativo numérico do caso é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pStyle w:val="Heading1"/>
      </w:pPr>
      <w:r>
        <w:t>BLOCO 9 — EXEMPLO PRÁTICO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Tem um exemplo numérico para eu visualizar?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ILUSTRATIVO — números fictícios, apenas didáticos. NÃO usar com cliente como proposta. Percentuais reais = (PARÂMETRO A VALIDAR).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Empresa com R$ 10.000.000 de débito federal inscrito em dívida ativa. Adquire precatório federal de R$ 10.000.000 de valor de face por um preço com deságio hipotético "X%" (a validar), com desembolso menor que o face. Oferece o precatório em encontro de contas (art. 100, §11, CF) para quitar os R$ 10.000.000 inscritos. Resultado ilustrativo: o passivo de R$ 10 mi é extinto por um custo inferior ao valor de face, mais o fee de estruturação. A economia real só é conhecida após o diagnóstico — use este exemplo apenas para explicar a mecânica, nunca como promessa de resultado.</w:t>
            </w:r>
          </w:p>
        </w:tc>
      </w:tr>
    </w:tbl>
    <w:p>
      <w:pPr>
        <w:spacing w:after="80"/>
      </w:pPr>
    </w:p>
    <w:p>
      <w:pPr>
        <w:pStyle w:val="Heading1"/>
      </w:pPr>
      <w:r>
        <w:t>BLOCO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o produto NÃO faz / quando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é compensação de crédito de terceiro via art. 74 da Lei 9.430/96 (isso é vedado — não prometa).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garante pagamento de precatório na fila nem "dinheiro rápido" ao cliente — é ferramenta de </w:t>
      </w:r>
      <w:r>
        <w:rPr>
          <w:rFonts w:ascii="Inter" w:hAnsi="Inter"/>
          <w:b/>
          <w:i w:val="0"/>
          <w:color w:val="010860"/>
          <w:sz w:val="19"/>
        </w:rPr>
        <w:t>quitação de passivo</w:t>
      </w:r>
      <w:r>
        <w:rPr>
          <w:rFonts w:ascii="Inter" w:hAnsi="Inter"/>
          <w:b w:val="0"/>
          <w:i w:val="0"/>
          <w:color w:val="141414"/>
          <w:sz w:val="19"/>
        </w:rPr>
        <w:t>, não de recebimento de caixa.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cria PF/BCN onde não há apuração no Lucro Real.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se aplica automaticamente a todo débito — elegibilidade é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</w:t>
      </w:r>
      <w:r>
        <w:rPr>
          <w:rFonts w:ascii="Inter" w:hAnsi="Inter"/>
          <w:b w:val="0"/>
          <w:i w:val="0"/>
          <w:color w:val="141414"/>
          <w:sz w:val="19"/>
        </w:rPr>
        <w:t xml:space="preserve"> é indicado quando o crédito ofertado é litigioso, penhorado (CC 298) ou de cadeia dominial frágil.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Atenção regulatória atual:</w:t>
      </w:r>
      <w:r>
        <w:rPr>
          <w:rFonts w:ascii="Inter" w:hAnsi="Inter"/>
          <w:b w:val="0"/>
          <w:i w:val="0"/>
          <w:color w:val="141414"/>
          <w:sz w:val="19"/>
        </w:rPr>
        <w:t xml:space="preserve"> há debate sobre os </w:t>
      </w:r>
      <w:r>
        <w:rPr>
          <w:rFonts w:ascii="Inter" w:hAnsi="Inter"/>
          <w:b/>
          <w:i w:val="0"/>
          <w:color w:val="010860"/>
          <w:sz w:val="19"/>
        </w:rPr>
        <w:t>limites do uso de PF/BCN na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 (ex.: </w:t>
      </w: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discutiu se PF/BCN reduz o principal ou entra como "desconto" no cálculo do limite). Trate a extensão do benefício de PF/BCN como </w:t>
      </w:r>
      <w:r>
        <w:rPr>
          <w:rFonts w:ascii="Inter" w:hAnsi="Inter"/>
          <w:b/>
          <w:i w:val="0"/>
          <w:color w:val="010860"/>
          <w:sz w:val="19"/>
        </w:rPr>
        <w:t>(PARÂMETRO A VALIDAR)</w:t>
      </w:r>
      <w:r>
        <w:rPr>
          <w:rFonts w:ascii="Inter" w:hAnsi="Inter"/>
          <w:b w:val="0"/>
          <w:i w:val="0"/>
          <w:color w:val="141414"/>
          <w:sz w:val="19"/>
        </w:rPr>
        <w:t xml:space="preserve"> com o jurídico, pois o tema está em evolução.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Precatório:</w:t>
      </w:r>
      <w:r>
        <w:rPr>
          <w:rFonts w:ascii="Inter" w:hAnsi="Inter"/>
          <w:b w:val="0"/>
          <w:i w:val="0"/>
          <w:color w:val="141414"/>
          <w:sz w:val="19"/>
        </w:rPr>
        <w:t xml:space="preserve"> requisição de pagamento expedida pela Justiça contra a Fazenda Pública por dívida reconhecida em decisão transitada em julgado (art. 100 CF), acima do teto de RPV.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RPV (Requisição de Pequeno Valor):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 judicial contra a Fazenda abaixo do teto legal, pago fora do regime de precatório.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Cessão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transferência do crédito do titular (cedente) a outrem (cessionário), regida pelo Código Civil, arts. 286–298.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Cadeia dominial:</w:t>
      </w:r>
      <w:r>
        <w:rPr>
          <w:rFonts w:ascii="Inter" w:hAnsi="Inter"/>
          <w:b w:val="0"/>
          <w:i w:val="0"/>
          <w:color w:val="141414"/>
          <w:sz w:val="19"/>
        </w:rPr>
        <w:t xml:space="preserve"> histórico documentado de todas as transferências do crédito, do beneficiário original até o último cessionário (exigida pela Portaria PGFN 10.826/2022).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na aquisição do crédito (compra por menos do que ele "vale").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Habilitação: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reconhecimento formal do crédito pelo órgão competente para que produza efeito de quitação.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Encontro de contas:</w:t>
      </w:r>
      <w:r>
        <w:rPr>
          <w:rFonts w:ascii="Inter" w:hAnsi="Inter"/>
          <w:b w:val="0"/>
          <w:i w:val="0"/>
          <w:color w:val="141414"/>
          <w:sz w:val="19"/>
        </w:rPr>
        <w:t xml:space="preserve"> mecanismo (art. 100, §11, CF; Decreto 11.249/2022) pelo qual o precatório ofertado é abatido contra débitos do credor inscritos em dívida 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ativa:</w:t>
      </w:r>
      <w:r>
        <w:rPr>
          <w:rFonts w:ascii="Inter" w:hAnsi="Inter"/>
          <w:b w:val="0"/>
          <w:i w:val="0"/>
          <w:color w:val="141414"/>
          <w:sz w:val="19"/>
        </w:rPr>
        <w:t xml:space="preserve"> débito não pago, inscrito pela PGFN para cobrança.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contribuinte e Fisco para regularizar débitos com descontos/condições (Lei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Prejuízo Fiscal (PF):</w:t>
      </w:r>
      <w:r>
        <w:rPr>
          <w:rFonts w:ascii="Inter" w:hAnsi="Inter"/>
          <w:b w:val="0"/>
          <w:i w:val="0"/>
          <w:color w:val="141414"/>
          <w:sz w:val="19"/>
        </w:rPr>
        <w:t xml:space="preserve"> resultado negativo do IRPJ apurado no Lucro Real, que gera crédito utilizável em períodos seguintes /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Base de Cálculo Negativa (BCN) de CSLL: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para a CSLL.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Receita Federal confirma/aceita o crédito ou a compensação.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de face:</w:t>
      </w:r>
      <w:r>
        <w:rPr>
          <w:rFonts w:ascii="Inter" w:hAnsi="Inter"/>
          <w:b w:val="0"/>
          <w:i w:val="0"/>
          <w:color w:val="141414"/>
          <w:sz w:val="19"/>
        </w:rPr>
        <w:t xml:space="preserve"> valor nominal/integral do crédito ou do débito, antes de deságio.</w:t>
      </w:r>
    </w:p>
    <w:p>
      <w:pPr>
        <w:pStyle w:val="Heading1"/>
      </w:pPr>
      <w:r>
        <w:t>BASE NORMATIVA VERIFICADA (para consulta do executivo)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Constituição Federal, art. 100</w:t>
      </w:r>
      <w:r>
        <w:rPr>
          <w:rFonts w:ascii="Inter" w:hAnsi="Inter"/>
          <w:b w:val="0"/>
          <w:i w:val="0"/>
          <w:color w:val="141414"/>
          <w:sz w:val="19"/>
        </w:rPr>
        <w:t xml:space="preserve"> (regime de precatórios) e </w:t>
      </w:r>
      <w:r>
        <w:rPr>
          <w:rFonts w:ascii="Inter" w:hAnsi="Inter"/>
          <w:b/>
          <w:i w:val="0"/>
          <w:color w:val="010860"/>
          <w:sz w:val="19"/>
        </w:rPr>
        <w:t>art. 100, § 11</w:t>
      </w:r>
      <w:r>
        <w:rPr>
          <w:rFonts w:ascii="Inter" w:hAnsi="Inter"/>
          <w:b w:val="0"/>
          <w:i w:val="0"/>
          <w:color w:val="141414"/>
          <w:sz w:val="19"/>
        </w:rPr>
        <w:t xml:space="preserve"> (uso para quitação de débitos).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EC nº 113/2021</w:t>
      </w:r>
      <w:r>
        <w:rPr>
          <w:rFonts w:ascii="Inter" w:hAnsi="Inter"/>
          <w:b w:val="0"/>
          <w:i w:val="0"/>
          <w:color w:val="141414"/>
          <w:sz w:val="19"/>
        </w:rPr>
        <w:t xml:space="preserve"> (novo § 11 do art. 100; Selic única — art. 3º).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EC nº 114/2021</w:t>
      </w:r>
      <w:r>
        <w:rPr>
          <w:rFonts w:ascii="Inter" w:hAnsi="Inter"/>
          <w:b w:val="0"/>
          <w:i w:val="0"/>
          <w:color w:val="141414"/>
          <w:sz w:val="19"/>
        </w:rPr>
        <w:t xml:space="preserve"> (teto de precatórios até 2026; art. 107-A ADCT; acordo com deságio).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Decreto nº 11.249/2022</w:t>
      </w:r>
      <w:r>
        <w:rPr>
          <w:rFonts w:ascii="Inter" w:hAnsi="Inter"/>
          <w:b w:val="0"/>
          <w:i w:val="0"/>
          <w:color w:val="141414"/>
          <w:sz w:val="19"/>
        </w:rPr>
        <w:t xml:space="preserve"> (regulamenta art. 100, §11; encontro de contas).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10.826/2022</w:t>
      </w:r>
      <w:r>
        <w:rPr>
          <w:rFonts w:ascii="Inter" w:hAnsi="Inter"/>
          <w:b w:val="0"/>
          <w:i w:val="0"/>
          <w:color w:val="141414"/>
          <w:sz w:val="19"/>
        </w:rPr>
        <w:t xml:space="preserve"> (uso de precatórios para dívida ativa; cadeia dominial; cessionário).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Código Civil, arts. 286–298</w:t>
      </w:r>
      <w:r>
        <w:rPr>
          <w:rFonts w:ascii="Inter" w:hAnsi="Inter"/>
          <w:b w:val="0"/>
          <w:i w:val="0"/>
          <w:color w:val="141414"/>
          <w:sz w:val="19"/>
        </w:rPr>
        <w:t xml:space="preserve"> (cessão de crédito).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9.430/1996, art. 74</w:t>
      </w:r>
      <w:r>
        <w:rPr>
          <w:rFonts w:ascii="Inter" w:hAnsi="Inter"/>
          <w:b w:val="0"/>
          <w:i w:val="0"/>
          <w:color w:val="141414"/>
          <w:sz w:val="19"/>
        </w:rPr>
        <w:t xml:space="preserve"> (compensação de tributos federais; vedação a crédito de terceiro).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13.988/2020, art. 11</w:t>
      </w:r>
      <w:r>
        <w:rPr>
          <w:rFonts w:ascii="Inter" w:hAnsi="Inter"/>
          <w:b w:val="0"/>
          <w:i w:val="0"/>
          <w:color w:val="141414"/>
          <w:sz w:val="19"/>
        </w:rPr>
        <w:t xml:space="preserve">, alterada pela </w:t>
      </w: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(transação; uso de PF/BCN até 70% do saldo após descontos; § 7º sobre créditos do grupo).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(debate sobre limites de PF/BCN na transação).</w:t>
      </w:r>
    </w:p>
    <w:p>
      <w:r>
        <w:br w:type="page"/>
      </w:r>
    </w:p>
    <w:p>
      <w:pPr>
        <w:pStyle w:val="Heading1"/>
      </w:pPr>
      <w:r>
        <w:t xml:space="preserve">Capítulo 2 · Compensação de ICMS com Créditos Acumulados — SP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 xml:space="preserve">PRODUTO: COMPENSAÇÃO DO ICMS MENSAL COM CRÉDITOS ACUMULADOS TRANSFERIDOS DE TERCEIROS (O CLIENTE É A CESSIONÁRIA)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 — treinamento de Executivos de Vendas da Lucro Ativo. Não é material de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Cada resposta traz o conteúdo técnico + como traduzir para o cliente. Onde há número comercial (percentual de êxito, prazo, honorário), está marcado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nunca prometa esses números sem confirmar com a área técnica/comercial.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produto de ICMS-SP?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 xml:space="preserve">compensação do ICMS mensal a recolher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 com </w:t>
      </w:r>
      <w:r>
        <w:rPr>
          <w:rFonts w:ascii="Inter" w:hAnsi="Inter"/>
          <w:b/>
          <w:i w:val="0"/>
          <w:color w:val="010860"/>
          <w:sz w:val="20"/>
        </w:rPr>
        <w:t xml:space="preserve">créditos acumulados de ICMS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, transferidos para a conta da empresa junto à SEFAZ/SP: o crédito é lançado na apuração (GIA e SPED), </w:t>
      </w:r>
      <w:r>
        <w:rPr>
          <w:rFonts w:ascii="Inter" w:hAnsi="Inter"/>
          <w:b/>
          <w:i w:val="0"/>
          <w:color w:val="010860"/>
          <w:sz w:val="20"/>
        </w:rPr>
        <w:t xml:space="preserve">reduz o imposto do mês na fonte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paga pelo crédito utilizado com deságio — economia direta, recorrente, mês a mês.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Por que NÃO chamamos de "recuperação de ICMS"?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é reaver imposto próprio pago a maior no passado (retroativo) — outra tese, com outro rito. O nosso produto atua no </w:t>
      </w:r>
      <w:r>
        <w:rPr>
          <w:rFonts w:ascii="Inter" w:hAnsi="Inter"/>
          <w:b/>
          <w:i w:val="0"/>
          <w:color w:val="010860"/>
          <w:sz w:val="20"/>
        </w:rPr>
        <w:t xml:space="preserve">imposto 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empresa deixa de desembolsar o valor integral do ICMS do mês porque compensa a maior parte com crédito transferido. Os termos corretos são </w:t>
      </w:r>
      <w:r>
        <w:rPr>
          <w:rFonts w:ascii="Inter" w:hAnsi="Inter"/>
          <w:b/>
          <w:i w:val="0"/>
          <w:color w:val="010860"/>
          <w:sz w:val="20"/>
        </w:rPr>
        <w:t xml:space="preserve">compensação e aproveitamento de créditos acumulados</w:t>
      </w:r>
      <w:r>
        <w:rPr>
          <w:rFonts w:ascii="Inter" w:hAnsi="Inter"/>
          <w:b w:val="0"/>
          <w:i w:val="0"/>
          <w:color w:val="141414"/>
          <w:sz w:val="20"/>
        </w:rPr>
        <w:t xml:space="preserve">. Usar "recuperação" cria expectativa errada (de restituição retroativa) e descreve o que o produto não é.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onde vêm os créditos utilizados?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 </w:t>
      </w:r>
      <w:r>
        <w:rPr>
          <w:rFonts w:ascii="Inter" w:hAnsi="Inter"/>
          <w:b/>
          <w:i w:val="0"/>
          <w:color w:val="010860"/>
          <w:sz w:val="20"/>
        </w:rPr>
        <w:t xml:space="preserve">saldos acumulados por empresas incorporadas por multinacionais</w:t>
      </w:r>
      <w:r>
        <w:rPr>
          <w:rFonts w:ascii="Inter" w:hAnsi="Inter"/>
          <w:b w:val="0"/>
          <w:i w:val="0"/>
          <w:color w:val="141414"/>
          <w:sz w:val="20"/>
        </w:rPr>
        <w:t xml:space="preserve"> que, ao levantarem seus ativos, absorveram os respectivos créditos — originados das operações de compra, venda, prestação de serviços e importação. Esses créditos encontram-se </w:t>
      </w:r>
      <w:r>
        <w:rPr>
          <w:rFonts w:ascii="Inter" w:hAnsi="Inter"/>
          <w:b/>
          <w:i w:val="0"/>
          <w:color w:val="010860"/>
          <w:sz w:val="20"/>
        </w:rPr>
        <w:t xml:space="preserve">alocados em conta eletrônica junto à SEFAZ/SP, devidamente habilitados e escriturados digitalmente</w:t>
      </w:r>
      <w:r>
        <w:rPr>
          <w:rFonts w:ascii="Inter" w:hAnsi="Inter"/>
          <w:b w:val="0"/>
          <w:i w:val="0"/>
          <w:color w:val="141414"/>
          <w:sz w:val="20"/>
        </w:rPr>
        <w:t xml:space="preserve">, passíveis de transferência para compensação do saldo de ICMS das empresas destinatárias.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O que é "crédito acumulado" e por que ele existe?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ICMS é </w:t>
      </w:r>
      <w:r>
        <w:rPr>
          <w:rFonts w:ascii="Inter" w:hAnsi="Inter"/>
          <w:b/>
          <w:i w:val="0"/>
          <w:color w:val="010860"/>
          <w:sz w:val="20"/>
        </w:rPr>
        <w:t xml:space="preserve">não-cumulativo</w:t>
      </w:r>
      <w:r>
        <w:rPr>
          <w:rFonts w:ascii="Inter" w:hAnsi="Inter"/>
          <w:b w:val="0"/>
          <w:i w:val="0"/>
          <w:color w:val="141414"/>
          <w:sz w:val="20"/>
        </w:rPr>
        <w:t xml:space="preserve">: credita-se o imposto das entradas e debita-se o das saídas. Quando, de forma estrutural, os créditos superam os débitos, forma-se um </w:t>
      </w:r>
      <w:r>
        <w:rPr>
          <w:rFonts w:ascii="Inter" w:hAnsi="Inter"/>
          <w:b/>
          <w:i w:val="0"/>
          <w:color w:val="010860"/>
          <w:sz w:val="20"/>
        </w:rPr>
        <w:t xml:space="preserve">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que a operação não absorve. Nas hipóteses legais (RICMS-SP, art. 71), esse saldo é reconhecido como </w:t>
      </w:r>
      <w:r>
        <w:rPr>
          <w:rFonts w:ascii="Inter" w:hAnsi="Inter"/>
          <w:b/>
          <w:i w:val="0"/>
          <w:color w:val="010860"/>
          <w:sz w:val="20"/>
        </w:rPr>
        <w:t xml:space="preserve">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— apropriável e transferível. As causas típicas no detentor do crédito: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Exportação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saída para o exterior é imune/desonerada, mas a lei garante a manutenção do crédito das entradas. O crédito entra, não há débito na saída, acumula.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Diferimento / suspensão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imposto é postergado para etapa posterior da cadeia; o estabelecimento faz saídas sem débito (ou com débito reduzido), mas se credita das entradas.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Saída com alíquota menor que a de entrada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compra a 18% e vende a 7% ou 12% (interestadual, produtos com carga reduzida etc.). A diferença vira saldo credor estrutural.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Isenção/não-incidência com manutenção de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saídas desoneradas em que a lei permite manter o crédito da entrada.</w:t>
      </w:r>
    </w:p>
    <w:p>
      <w:pPr>
        <w:pStyle w:val="Heading1"/>
      </w:pPr>
      <w:r>
        <w:t xml:space="preserve">SEÇÃO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Qual a base legal do produto? (o executivo precisa citar com segurança)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Constituição Federal, art. 155, §2º:</w:t>
      </w:r>
      <w:r>
        <w:rPr>
          <w:rFonts w:ascii="Inter" w:hAnsi="Inter"/>
          <w:b w:val="0"/>
          <w:i w:val="0"/>
          <w:color w:val="141414"/>
          <w:sz w:val="19"/>
        </w:rPr>
        <w:t xml:space="preserve"> institui a não-cumulatividade do ICMS — a raiz constitucional do direito ao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Complementar nº 87/1996 (Lei Kandir):</w:t>
      </w:r>
      <w:r>
        <w:rPr>
          <w:rFonts w:ascii="Inter" w:hAnsi="Inter"/>
          <w:b w:val="0"/>
          <w:i w:val="0"/>
          <w:color w:val="141414"/>
          <w:sz w:val="19"/>
        </w:rPr>
        <w:t xml:space="preserve"> norma nacional do ICMS. Arts. 19 a 23 (direito ao crédito) e art. 25 (saldos credores e transferência de crédito acumulado a terceiros).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— Decreto nº 45.490/2000, arts. 71 a 84:</w:t>
      </w:r>
      <w:r>
        <w:rPr>
          <w:rFonts w:ascii="Inter" w:hAnsi="Inter"/>
          <w:b w:val="0"/>
          <w:i w:val="0"/>
          <w:color w:val="141414"/>
          <w:sz w:val="19"/>
        </w:rPr>
        <w:t xml:space="preserve"> o regime do crédito acumulado — hipóteses geradoras (art. 71), geração/apropriação e formas de utilização, incluindo a transferência a outros contribuintes.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 — o lançamento: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fundamento citado no material-base da operação para o lançamento do crédito transferido no campo "Outros Créditos" da GIA e no SPED, com a compensação homologada junto à SEFAZ/SP.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nº 65/2023:</w:t>
      </w:r>
      <w:r>
        <w:rPr>
          <w:rFonts w:ascii="Inter" w:hAnsi="Inter"/>
          <w:b w:val="0"/>
          <w:i w:val="0"/>
          <w:color w:val="141414"/>
          <w:sz w:val="19"/>
        </w:rPr>
        <w:t xml:space="preserve"> disciplina a apropriação e a utilização do crédito acumulado e o sistema e-CredAc — a "conta eletrônica" onde os créditos ficam alocados e são transferidos (substituiu a Portaria CAT nº 26/2010). Desde 1º/jan/2026, a fonte de dados dos pedidos passou da GIA para a EFD (SPED Fiscal).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Observação de precisão: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os grandes marcos acima estão confirmados. Se o cliente pedir o </w:t>
            </w:r>
            <w:r>
              <w:rPr>
                <w:rFonts w:ascii="Inter" w:hAnsi="Inter"/>
                <w:b/>
                <w:color w:val="010860"/>
                <w:sz w:val="19"/>
              </w:rPr>
              <w:t>inciso ou parágrafo exato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 um artigo (ex.: qual inciso do art. 71 cobre o caso dele), </w:t>
            </w:r>
            <w:r>
              <w:rPr>
                <w:rFonts w:ascii="Inter" w:hAnsi="Inter"/>
                <w:b/>
                <w:color w:val="010860"/>
                <w:sz w:val="19"/>
              </w:rPr>
              <w:t>não improvise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encaminhe à área técnica. Numeração fina de incisos =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 caso a caso)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3 — NÃO CONFUNDIR (papéis e teses vizinhas)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Qual a diferença entre o nosso produto, a apropriação de crédito próprio e a "recuperação"?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Modalidade</w:t>
            </w:r>
          </w:p>
        </w:tc>
        <w:tc>
          <w:tcPr>
            <w:tcW w:type="dxa" w:w="243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O que é</w:t>
            </w:r>
          </w:p>
        </w:tc>
        <w:tc>
          <w:tcPr>
            <w:tcW w:type="dxa" w:w="266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De quem é o crédito</w:t>
            </w:r>
          </w:p>
        </w:tc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Papel no nosso produto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Compensação com crédito transferido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Abater o ICMS mensal com crédito acumulado recebido de terceiro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Do detentor (cedente), habilitado na SEFAZ/SP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produto — o nosso cliente é a cessionária</w:t>
            </w:r>
          </w:p>
        </w:tc>
      </w:tr>
      <w:tr>
        <w:tc>
          <w:tcPr>
            <w:tcW w:type="dxa" w:w="19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Apropriação de crédito próprio (e-CredAc)</w:t>
            </w:r>
          </w:p>
        </w:tc>
        <w:tc>
          <w:tcPr>
            <w:tcW w:type="dxa" w:w="243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Empresa que acumula saldo credor monetiza o próprio crédito</w:t>
            </w:r>
          </w:p>
        </w:tc>
        <w:tc>
          <w:tcPr>
            <w:tcW w:type="dxa" w:w="266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papel do detentor/cedente — não é o nosso cliente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Recuperação (ressarcimento de ST, crédito extemporâneo)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Reaver imposto próprio pago a maior, retroativamente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Outra tese — fora do escopo deste produto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Regra de bolso para o executivo:</w:t>
      </w:r>
      <w:r>
        <w:rPr>
          <w:rFonts w:ascii="Inter" w:hAnsi="Inter"/>
          <w:b w:val="0"/>
          <w:i w:val="0"/>
          <w:color w:val="141414"/>
          <w:sz w:val="20"/>
        </w:rPr>
        <w:t xml:space="preserve"> o nosso cliente é quem paga muito ICMS todo mês — não quem acumula crédito. Quem acumula é o detentor, que cede o crédito com deságio. Se o prospect tem saldo credor próprio, ele não é comprador deste produto (pode, no limite, ser um futuro detentor — leve à área técnica).</w:t>
      </w:r>
    </w:p>
    <w:p>
      <w:pPr>
        <w:pStyle w:val="Heading1"/>
      </w:pPr>
      <w:r>
        <w:t xml:space="preserve">SEÇÃO 4 — COMO A OPERAÇÃO FUNCIONA (passo a passo)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Como funciona a operação, do início ao fim?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Qualificação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apuração do ICMS mensal do cliente (GIA/SPED) e dimensionamento do crédito necessário.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habilitado</w:t>
      </w:r>
      <w:r>
        <w:rPr>
          <w:rFonts w:ascii="Inter" w:hAnsi="Inter"/>
          <w:b w:val="0"/>
          <w:i w:val="0"/>
          <w:color w:val="141414"/>
          <w:sz w:val="19"/>
        </w:rPr>
        <w:t xml:space="preserve"> — os créditos do detentor já estão alocados e habilitados em conta eletrônica junto à SEFAZ/SP, prontos para transferência.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Lançamento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solicitamos a GIA no formato PRF, executamos o lançamento no campo "Outros Créditos" e devolvemos o arquivo já transmitido; a escrituração é espelhada no SPED.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compensação é homologada junto à SEFAZ/SP; o abatimento ocorre na fonte e fica registrado na GIA, no SPED e na Conta Fiscal.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Constatação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cessionária confere o lançamento pela conta eletrônica e a Conta Fiscal do mês (guias quitadas, saldo do período zerado).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remanescente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 parcela não compensada é recolhida normalmente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Pagamento do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paga pelo crédito utilizado (com deságio) somente após a constatação da conta fiscal zerada.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Qual o papel da Lucro Ativo em cada etapa?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Condução </w:t>
      </w:r>
      <w:r>
        <w:rPr>
          <w:rFonts w:ascii="Inter" w:hAnsi="Inter"/>
          <w:b/>
          <w:i w:val="0"/>
          <w:color w:val="010860"/>
          <w:sz w:val="20"/>
        </w:rPr>
        <w:t xml:space="preserve">integral</w:t>
      </w:r>
      <w:r>
        <w:rPr>
          <w:rFonts w:ascii="Inter" w:hAnsi="Inter"/>
          <w:b w:val="0"/>
          <w:i w:val="0"/>
          <w:color w:val="141414"/>
          <w:sz w:val="20"/>
        </w:rPr>
        <w:t xml:space="preserve"> do procedimento: dimensionamento, lançamento e transmissão da GIA, escrituração no SPED, habilitação e compensação na conta fiscal e comprovação documental (recibos de entrega da EFD, conta eletrônica, Conta Fiscal). E o compromisso de compliance do material-base: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 a cada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qualquer questão a retificar junto à SEFAZ permanece sob a responsabilidade do nosso compliance.</w:t>
      </w:r>
    </w:p>
    <w:p>
      <w:pPr>
        <w:pStyle w:val="Heading1"/>
      </w:pPr>
      <w:r>
        <w:t xml:space="preserve">SEÇÃO 5 — SISTEMAS E TERMOS (glossário operacional)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O que é a GIA e o que é o formato PRF?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GIA (Guia de Informação e Apuração do ICMS)</w:t>
      </w:r>
      <w:r>
        <w:rPr>
          <w:rFonts w:ascii="Inter" w:hAnsi="Inter"/>
          <w:b w:val="0"/>
          <w:i w:val="0"/>
          <w:color w:val="141414"/>
          <w:sz w:val="20"/>
        </w:rPr>
        <w:t xml:space="preserve"> é a declaração mensal do contribuinte paulista à SEFAZ-SP, que resume a apuração (débitos, créditos e saldos). </w:t>
      </w:r>
      <w:r>
        <w:rPr>
          <w:rFonts w:ascii="Inter" w:hAnsi="Inter"/>
          <w:b/>
          <w:i w:val="0"/>
          <w:color w:val="010860"/>
          <w:sz w:val="20"/>
        </w:rPr>
        <w:t xml:space="preserve">PRF</w:t>
      </w:r>
      <w:r>
        <w:rPr>
          <w:rFonts w:ascii="Inter" w:hAnsi="Inter"/>
          <w:b w:val="0"/>
          <w:i w:val="0"/>
          <w:color w:val="141414"/>
          <w:sz w:val="20"/>
        </w:rPr>
        <w:t xml:space="preserve"> é o formato do arquivo da GIA que o cliente nos envia: executamos o lançamento em "Outros Créditos" e devolvemos o arquivo já transmitido.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O que é o SPED Fiscal?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SPED Fiscal (EFD-ICMS/IPI)</w:t>
      </w:r>
      <w:r>
        <w:rPr>
          <w:rFonts w:ascii="Inter" w:hAnsi="Inter"/>
          <w:b w:val="0"/>
          <w:i w:val="0"/>
          <w:color w:val="141414"/>
          <w:sz w:val="20"/>
        </w:rPr>
        <w:t xml:space="preserve"> é a escrituração fiscal digital da empresa. É nele que a compensação é espelhada e habilitada; o recibo de entrega da EFD integra a comprovação documental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e-CredAc / a "conta eletrônica"?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e-CredAc (Sistema Eletrônico de Gerenciamento do Crédito Acumulado)</w:t>
      </w:r>
      <w:r>
        <w:rPr>
          <w:rFonts w:ascii="Inter" w:hAnsi="Inter"/>
          <w:b w:val="0"/>
          <w:i w:val="0"/>
          <w:color w:val="141414"/>
          <w:sz w:val="20"/>
        </w:rPr>
        <w:t xml:space="preserve"> é o sistema da SEFAZ-SP onde o crédito acumulado é controlado, alocado e transferido eletronicamente (Portaria SRE 65/2023). É por ele que a cessionária constata que o crédito foi efetivamente lançado e aceito na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são a Conta Fiscal e a DARE?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Conta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é o extrato/conta corrente do contribuinte na SEFAZ-SP — é nela que se constata, mês a mês, as guias quitadas e o saldo zerado antes do pagamento do crédito. </w:t>
      </w:r>
      <w:r>
        <w:rPr>
          <w:rFonts w:ascii="Inter" w:hAnsi="Inter"/>
          <w:b/>
          <w:i w:val="0"/>
          <w:color w:val="010860"/>
          <w:sz w:val="20"/>
        </w:rPr>
        <w:t xml:space="preserve">DARE</w:t>
      </w:r>
      <w:r>
        <w:rPr>
          <w:rFonts w:ascii="Inter" w:hAnsi="Inter"/>
          <w:b w:val="0"/>
          <w:i w:val="0"/>
          <w:color w:val="141414"/>
          <w:sz w:val="20"/>
        </w:rPr>
        <w:t xml:space="preserve"> é a guia de recolhimento do saldo remanescente não compensado.</w:t>
      </w:r>
    </w:p>
    <w:p>
      <w:pPr>
        <w:pStyle w:val="Heading1"/>
      </w:pPr>
      <w:r>
        <w:t xml:space="preserve">SEÇÃO 6 — NÚMEROS DA OPERAÇÃO (premissas do material-base)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13. Quais são os números de referência da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Utilização do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entre 80% e 90% do ICMS apurado no mês; o remanescente é recolhido pela empresa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Economia:</w:t>
      </w:r>
      <w:r>
        <w:rPr>
          <w:rFonts w:ascii="Inter" w:hAnsi="Inter"/>
          <w:b w:val="0"/>
          <w:i w:val="0"/>
          <w:color w:val="141414"/>
          <w:sz w:val="19"/>
        </w:rPr>
        <w:t xml:space="preserve"> aproximadamente 30% ao mês, obtida com o deságio na aquisição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não cobramos honorários do cliente para a execução do trabalho — as despesas do procedimento são arcadas pelo detentor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Momento do pagamento: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o pagamento referente ao crédito utilizado ocorre somente após a constatação da conta fiscal zerada.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Estes números vêm do material comercial vigente (Apresentação ICMS-SP, base da operação).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Em proposta individual, reconfirme com a área técnica antes de personalizar — condição por cliente é (PARÂMETRO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7 — QUEM SE QUALIFICA (perfil ideal)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o perfil ideal de cliente para este produto?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Contribuintes de ICMS em São Paulo</w:t>
      </w:r>
      <w:r>
        <w:rPr>
          <w:rFonts w:ascii="Inter" w:hAnsi="Inter"/>
          <w:b w:val="0"/>
          <w:i w:val="0"/>
          <w:color w:val="141414"/>
          <w:sz w:val="19"/>
        </w:rPr>
        <w:t xml:space="preserve"> com imposto a recolher relevante e recorrente (indústria, distribuição, comércio, importação).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Lucro Real ou Presumido</w:t>
      </w:r>
      <w:r>
        <w:rPr>
          <w:rFonts w:ascii="Inter" w:hAnsi="Inter"/>
          <w:b w:val="0"/>
          <w:i w:val="0"/>
          <w:color w:val="141414"/>
          <w:sz w:val="19"/>
        </w:rPr>
        <w:t xml:space="preserve">, com apuração organizada (GIA/SPED em dia) e situação cadastral regular.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Caixa pressionado pelo ICMS mensal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devolve fôlego imediato, sem litígio e sem mudar a operação do cliente.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"gatilhos" o executivo deve escutar na conversa para identificar oportunidade?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"Pago muito ICMS todo mês"; "o ICMS consome meu caixa"; "minha margem some no imposto"; "não tenho crédito para abater o débito". </w:t>
      </w:r>
      <w:r>
        <w:rPr>
          <w:rFonts w:ascii="Inter" w:hAnsi="Inter"/>
          <w:b/>
          <w:i w:val="0"/>
          <w:color w:val="010860"/>
          <w:sz w:val="20"/>
        </w:rPr>
        <w:t xml:space="preserve">Qualquer um desses é sinal de qualificação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passo seguinte é pedir a apuração (GIA/SPED) do último mês para dimensionar.</w:t>
      </w:r>
    </w:p>
    <w:p>
      <w:pPr>
        <w:pStyle w:val="Heading1"/>
      </w:pPr>
      <w:r>
        <w:t xml:space="preserve">SEÇÃO 8 — OBJEÇÕES COMUNS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"Isso é legal? É seguro?"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Totalmente. A </w:t>
      </w:r>
      <w:r>
        <w:rPr>
          <w:rFonts w:ascii="Inter" w:hAnsi="Inter"/>
          <w:b/>
          <w:i w:val="0"/>
          <w:color w:val="010860"/>
          <w:sz w:val="20"/>
        </w:rPr>
        <w:t xml:space="preserve">transferência de crédito acumulado é prevista pelo próprio regulamento paulista</w:t>
      </w:r>
      <w:r>
        <w:rPr>
          <w:rFonts w:ascii="Inter" w:hAnsi="Inter"/>
          <w:b w:val="0"/>
          <w:i w:val="0"/>
          <w:color w:val="141414"/>
          <w:sz w:val="20"/>
        </w:rPr>
        <w:t xml:space="preserve"> (RICMS-SP, arts. 71-84; Lei Kandir, art. 25). Tudo ocorre nos sistemas oficiais, com homologação da SEFAZ/SP, e fica registrado na GIA, no SPED e na Conta Fiscal. Não é liminar nem tese em disputa: é mecânica regulamentada — e o contrato prevê a responsabilidade do escritório por 5 anos após cada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"Por que meu contador nunca me ofereceu isso?"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contador cuida da rotina fiscal. O </w:t>
      </w:r>
      <w:r>
        <w:rPr>
          <w:rFonts w:ascii="Inter" w:hAnsi="Inter"/>
          <w:b/>
          <w:i w:val="0"/>
          <w:color w:val="010860"/>
          <w:sz w:val="20"/>
        </w:rPr>
        <w:t xml:space="preserve">acesso a créditos habilitados de detentores</w:t>
      </w:r>
      <w:r>
        <w:rPr>
          <w:rFonts w:ascii="Inter" w:hAnsi="Inter"/>
          <w:b w:val="0"/>
          <w:i w:val="0"/>
          <w:color w:val="141414"/>
          <w:sz w:val="20"/>
        </w:rPr>
        <w:t xml:space="preserve"> e a condução da transferência/compensação é especialidade de mercado — depende de relacionamento com os detentores e de engenharia documental própria. É um trabalho complementar ao da contabilidade (que, aliás, participa enviando a GIA/SPED), não concorrente.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"E se a SEFAZ questionar depois?"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compensação passa por </w:t>
      </w:r>
      <w:r>
        <w:rPr>
          <w:rFonts w:ascii="Inter" w:hAnsi="Inter"/>
          <w:b/>
          <w:i w:val="0"/>
          <w:color w:val="010860"/>
          <w:sz w:val="20"/>
        </w:rPr>
        <w:t xml:space="preserve">homologação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a comprovação fica registrada (recibos da EFD, conta eletrônica, Conta Fiscal). Havendo qualquer questão a retificar, o contrato prevê a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</w:t>
      </w:r>
      <w:r>
        <w:rPr>
          <w:rFonts w:ascii="Inter" w:hAnsi="Inter"/>
          <w:b w:val="0"/>
          <w:i w:val="0"/>
          <w:color w:val="141414"/>
          <w:sz w:val="20"/>
        </w:rPr>
        <w:t xml:space="preserve"> a cada compensação — permanece sob o nosso compliance, não sobra para o cliente resolver sozinho.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"Quanto custa?"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Sem honorários do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paga-se apenas o crédito efetivamente utilizado, com deságio, e somente após a conta fiscal zerada. As despesas do procedimento são arcadas pelo detentor dos créditos. Condição específica por cliente: (PARÂMETRO A VALIDAR).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mercado: o detentor tem crédito parado (baixa liquidez) e prefere monetizá-lo com desconto; o cliente tem imposto certo todo mês e adquire esse crédito por menos do que pagaria ao Fisco. O </w:t>
      </w:r>
      <w:r>
        <w:rPr>
          <w:rFonts w:ascii="Inter" w:hAnsi="Inter"/>
          <w:b/>
          <w:i w:val="0"/>
          <w:color w:val="010860"/>
          <w:sz w:val="20"/>
        </w:rPr>
        <w:t xml:space="preserve">deságio é a ponte</w:t>
      </w:r>
      <w:r>
        <w:rPr>
          <w:rFonts w:ascii="Inter" w:hAnsi="Inter"/>
          <w:b w:val="0"/>
          <w:i w:val="0"/>
          <w:color w:val="141414"/>
          <w:sz w:val="20"/>
        </w:rPr>
        <w:t xml:space="preserve"> entre os dois — uma mecânica prevista em regulamento, com a SEFAZ/SP homologando cada etapa e todo o rastro documental disponível.</w:t>
      </w:r>
    </w:p>
    <w:p>
      <w:pPr>
        <w:pStyle w:val="Heading1"/>
      </w:pPr>
      <w:r>
        <w:t xml:space="preserve">SEÇÃO 9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Um exemplo numérico para o executivo entender a mecânica.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Exemplo meramente ilustrativo — números fictícios, não é promessa de resultado.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Indústria paulista apura ICMS de R$ 500.000 no mês. Com a operação: lançamento de crédito transferido cobrindo 85% do imposto (R$ 425.000) e recolhimento do remanescente por DARE (R$ 75.000). Pelo crédito utilizado, a empresa paga ao detentor o valor com deságio — desembolsando menos do que os R$ 425.000 que pagaria ao Fisco. Resultado: o ICMS do mês sai por fração do valor original e a economia se repete enquanto a operação durar (percentuais exatos por cliente: 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O que pode travar ou atrasar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inconsistente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divergência entre GIA, SPED e Conta Fiscal do cliente; primeiro sanear, depois operar.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Pendências na conta fiscal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em aberto ou situação cadastral irregular do estabelecimento.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indisponível no mês</w:t>
      </w:r>
      <w:r>
        <w:rPr>
          <w:rFonts w:ascii="Inter" w:hAnsi="Inter"/>
          <w:b w:val="0"/>
          <w:i w:val="0"/>
          <w:color w:val="141414"/>
          <w:sz w:val="19"/>
        </w:rPr>
        <w:t xml:space="preserve"> — volume habilitado do detentor insuficiente para a demanda; por isso o dimensionamento antecipado.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Considerar a economia antes da hora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economia só é real após a homologação e a constatação da conta fiscal zerada; nunca antes.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Quando o produto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ICMS mensal baixo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esforço operacional supera o ganho.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Simples Nacional</w:t>
      </w:r>
      <w:r>
        <w:rPr>
          <w:rFonts w:ascii="Inter" w:hAnsi="Inter"/>
          <w:b w:val="0"/>
          <w:i w:val="0"/>
          <w:color w:val="141414"/>
          <w:sz w:val="19"/>
        </w:rPr>
        <w:t xml:space="preserve"> — regime de apuração distinto; fora do escopo do produto.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Empresa com saldo credor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ela não desembolsa ICMS, logo não há o que compensar. É perfil de potencial detentor/cedente — leve à área técnica, não venda o produto.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Qual a postura de compliance que o executivo deve transmitir?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opera </w:t>
      </w:r>
      <w:r>
        <w:rPr>
          <w:rFonts w:ascii="Inter" w:hAnsi="Inter"/>
          <w:b/>
          <w:i w:val="0"/>
          <w:color w:val="010860"/>
          <w:sz w:val="20"/>
        </w:rPr>
        <w:t xml:space="preserve">créditos habilitados, por sistemas oficiais e sob homologação da SEFAZ/SP</w:t>
      </w:r>
      <w:r>
        <w:rPr>
          <w:rFonts w:ascii="Inter" w:hAnsi="Inter"/>
          <w:b w:val="0"/>
          <w:i w:val="0"/>
          <w:color w:val="141414"/>
          <w:sz w:val="20"/>
        </w:rPr>
        <w:t xml:space="preserve">, com registro integral (GIA, SPED, Conta Fiscal) e responsabilidade contratual de 5 anos. O executivo nunca promete percentual sem apuração: o que se garante é o rito, a comprovação e a condução técnica.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Não-cumulatividade:</w:t>
      </w:r>
      <w:r>
        <w:rPr>
          <w:rFonts w:ascii="Inter" w:hAnsi="Inter"/>
          <w:b w:val="0"/>
          <w:i w:val="0"/>
          <w:color w:val="141414"/>
          <w:sz w:val="19"/>
        </w:rPr>
        <w:t xml:space="preserve"> princípio (CF, art. 155, §2º, I) pelo qual se compensa o ICMS devido nas saídas com o ICMS cobrado nas entradas, evitando tributação "em cascata".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credor:</w:t>
      </w:r>
      <w:r>
        <w:rPr>
          <w:rFonts w:ascii="Inter" w:hAnsi="Inter"/>
          <w:b w:val="0"/>
          <w:i w:val="0"/>
          <w:color w:val="141414"/>
          <w:sz w:val="19"/>
        </w:rPr>
        <w:t xml:space="preserve"> excesso de créditos sobre débitos na apuração do período.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acumulado:</w:t>
      </w:r>
      <w:r>
        <w:rPr>
          <w:rFonts w:ascii="Inter" w:hAnsi="Inter"/>
          <w:b w:val="0"/>
          <w:i w:val="0"/>
          <w:color w:val="141414"/>
          <w:sz w:val="19"/>
        </w:rPr>
        <w:t xml:space="preserve"> parcela do saldo credor decorrente de hipótese legal específica (RICMS-SP, art. 71) que pode ser apropriada, utilizada e transferida.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Transferência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operação pela qual o detentor cede crédito acumulado a outro contribuinte, nas hipóteses do RICMS-SP.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Cessionária: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 empresa que recebe o crédito transferido e o utiliza para compensar o próprio ICMS — o nosso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Detentor (cedente):</w:t>
      </w:r>
      <w:r>
        <w:rPr>
          <w:rFonts w:ascii="Inter" w:hAnsi="Inter"/>
          <w:b w:val="0"/>
          <w:i w:val="0"/>
          <w:color w:val="141414"/>
          <w:sz w:val="19"/>
        </w:rPr>
        <w:t xml:space="preserve"> quem acumulou o crédito e o cede com deságio; arca com as despesas do procedimento.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do crédito — é a fonte da economia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"Outros Créditos":</w:t>
      </w:r>
      <w:r>
        <w:rPr>
          <w:rFonts w:ascii="Inter" w:hAnsi="Inter"/>
          <w:b w:val="0"/>
          <w:i w:val="0"/>
          <w:color w:val="141414"/>
          <w:sz w:val="19"/>
        </w:rPr>
        <w:t xml:space="preserve"> campo da GIA onde o crédito transferido é lançado (fundamento: art. 99 do RICMS-SP, conforme material-base).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PRF:</w:t>
      </w:r>
      <w:r>
        <w:rPr>
          <w:rFonts w:ascii="Inter" w:hAnsi="Inter"/>
          <w:b w:val="0"/>
          <w:i w:val="0"/>
          <w:color w:val="141414"/>
          <w:sz w:val="19"/>
        </w:rPr>
        <w:t xml:space="preserve"> formato do arquivo da GIA enviado pelo cliente para o lançamento; devolvemos o arquivo já transmitido.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e-CredAc: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Eletrônico de Gerenciamento do Crédito Acumulado da SEFAZ-SP (Portaria SRE 65/2023) — a "conta eletrônica"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GIA: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Informação e Apuração do ICMS; declaração mensal do contribuinte paulista.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SPED Fiscal (EFD-ICMS/IPI):</w:t>
      </w:r>
      <w:r>
        <w:rPr>
          <w:rFonts w:ascii="Inter" w:hAnsi="Inter"/>
          <w:b w:val="0"/>
          <w:i w:val="0"/>
          <w:color w:val="141414"/>
          <w:sz w:val="19"/>
        </w:rPr>
        <w:t xml:space="preserve"> escrituração fiscal digital; espelha a compensação e gera o recibo de entrega (comprovação).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Conta Fiscal:</w:t>
      </w:r>
      <w:r>
        <w:rPr>
          <w:rFonts w:ascii="Inter" w:hAnsi="Inter"/>
          <w:b w:val="0"/>
          <w:i w:val="0"/>
          <w:color w:val="141414"/>
          <w:sz w:val="19"/>
        </w:rPr>
        <w:t xml:space="preserve"> extrato/conta corrente fiscal do contribuinte na SEFAZ-SP; onde se constata guias quitadas e saldo zerado.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DARE: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recolhimento do saldo remanescente não compensado.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SEFAZ-SP valida a compensação, autorizando seus efeitos.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Glosa:</w:t>
      </w:r>
      <w:r>
        <w:rPr>
          <w:rFonts w:ascii="Inter" w:hAnsi="Inter"/>
          <w:b w:val="0"/>
          <w:i w:val="0"/>
          <w:color w:val="141414"/>
          <w:sz w:val="19"/>
        </w:rPr>
        <w:t xml:space="preserve"> rejeição, total ou parcial, de crédito considerado indevido ou não comprovado.</w:t>
      </w:r>
    </w:p>
    <w:p>
      <w:pPr>
        <w:pStyle w:val="Heading1"/>
      </w:pPr>
      <w:r>
        <w:t xml:space="preserve">BASE LEGAL CITADA (para conferência do time técnico)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CF, art. 155, §2º</w:t>
      </w:r>
      <w:r>
        <w:rPr>
          <w:rFonts w:ascii="Inter" w:hAnsi="Inter"/>
          <w:b w:val="0"/>
          <w:i w:val="0"/>
          <w:color w:val="141414"/>
          <w:sz w:val="19"/>
        </w:rPr>
        <w:t xml:space="preserve"> (não-cumulatividade do ICMS).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LC 87/1996 (Lei Kandir)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19-23 (direito ao crédito) e art. 25 (saldos credores e transferência de crédito acumulado).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(Decreto 45.490/2000)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71 a 84 (crédito acumulado: hipóteses, apropriação, utilização e transferência).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</w:t>
      </w:r>
      <w:r>
        <w:rPr>
          <w:rFonts w:ascii="Inter" w:hAnsi="Inter"/>
          <w:b w:val="0"/>
          <w:i w:val="0"/>
          <w:color w:val="141414"/>
          <w:sz w:val="19"/>
        </w:rPr>
        <w:t xml:space="preserve"> — fundamento do lançamento em "Outros Créditos" na GIA/SPED (conforme material-base da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65/2023</w:t>
      </w:r>
      <w:r>
        <w:rPr>
          <w:rFonts w:ascii="Inter" w:hAnsi="Inter"/>
          <w:b w:val="0"/>
          <w:i w:val="0"/>
          <w:color w:val="141414"/>
          <w:sz w:val="19"/>
        </w:rPr>
        <w:t xml:space="preserve"> — apropriação/utilização do crédito acumulado e sistema e-CredAc (fonte de dados: EFD desde 1º/jan/2026).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Todos os números comerciais (percentual de utilização, deságio/economia e condições) refletem o material-base vigente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 permanecem como PARÂMETRO A VALIDAR em proposta individual, até confirmação da área técnica/comercial da Lucro Ativo.</w:t>
            </w:r>
          </w:p>
        </w:tc>
      </w:tr>
    </w:tbl>
    <w:p>
      <w:pPr>
        <w:spacing w:after="80"/>
      </w:pPr>
    </w:p>
    <w:p>
      <w:pPr>
        <w:pStyle w:val="Heading1"/>
      </w:pPr>
      <w:r>
        <w:t>Capítulo 3 · Transação Tributária (PGFN) + Créditos Federais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TREINAMENTO PARA EXECUTIVOS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interno. Não distribuir ao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Documento técnico-denso. Base normativa verificada em Ago/2026 (confira sempre a versão vigente antes de negociar). Números comerciais (percentual de desconto efetivo, honorários, prazo final) são sempre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caso a caso — nunca prometa.</w:t>
            </w:r>
          </w:p>
        </w:tc>
      </w:tr>
    </w:tbl>
    <w:p>
      <w:pPr>
        <w:spacing w:after="80"/>
      </w:pPr>
    </w:p>
    <w:p>
      <w:pPr>
        <w:pStyle w:val="Heading1"/>
      </w:pPr>
      <w:r>
        <w:t>PARTE 1 — CONCEITO E DIFERENÇAS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é, em uma frase, o produto que a Lucro Ativo entrega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resolução definitiva de grandes passivos fiscais federais 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por meio de </w:t>
      </w:r>
      <w:r>
        <w:rPr>
          <w:rFonts w:ascii="Inter" w:hAnsi="Inter"/>
          <w:b/>
          <w:i w:val="0"/>
          <w:color w:val="010860"/>
          <w:sz w:val="20"/>
        </w:rPr>
        <w:t>Transação Tributária individual com a PGFN</w:t>
      </w:r>
      <w:r>
        <w:rPr>
          <w:rFonts w:ascii="Inter" w:hAnsi="Inter"/>
          <w:b w:val="0"/>
          <w:i w:val="0"/>
          <w:color w:val="141414"/>
          <w:sz w:val="20"/>
        </w:rPr>
        <w:t xml:space="preserve">, combinada com </w:t>
      </w:r>
      <w:r>
        <w:rPr>
          <w:rFonts w:ascii="Inter" w:hAnsi="Inter"/>
          <w:b/>
          <w:i w:val="0"/>
          <w:color w:val="010860"/>
          <w:sz w:val="20"/>
        </w:rPr>
        <w:t>liquidação do saldo usando créditos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Prejuízo Fiscal (PF), Base de Cálculo Negativa da CSLL (BCN) e precatórios federais — e precedida de uma </w:t>
      </w:r>
      <w:r>
        <w:rPr>
          <w:rFonts w:ascii="Inter" w:hAnsi="Inter"/>
          <w:b/>
          <w:i w:val="0"/>
          <w:color w:val="010860"/>
          <w:sz w:val="20"/>
        </w:rPr>
        <w:t>perícia das CDAs</w:t>
      </w:r>
      <w:r>
        <w:rPr>
          <w:rFonts w:ascii="Inter" w:hAnsi="Inter"/>
          <w:b w:val="0"/>
          <w:i w:val="0"/>
          <w:color w:val="141414"/>
          <w:sz w:val="20"/>
        </w:rPr>
        <w:t xml:space="preserve"> para expurgar valores indevidos (prescrição, decadência, vícios). Não é "renegociar dívida"; é engenharia tributária para extinguir o passivo pelo menor caixa possível.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Transação Tributária?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uma das formas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 previstas no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, disciplinada em tese pelo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(a lei pode facultar ao Fisco e ao contribuinte celebrar transação que, mediante </w:t>
      </w:r>
      <w:r>
        <w:rPr>
          <w:rFonts w:ascii="Inter" w:hAnsi="Inter"/>
          <w:b/>
          <w:i w:val="0"/>
          <w:color w:val="010860"/>
          <w:sz w:val="20"/>
        </w:rPr>
        <w:t>concessões mútuas</w:t>
      </w:r>
      <w:r>
        <w:rPr>
          <w:rFonts w:ascii="Inter" w:hAnsi="Inter"/>
          <w:b w:val="0"/>
          <w:i w:val="0"/>
          <w:color w:val="141414"/>
          <w:sz w:val="20"/>
        </w:rPr>
        <w:t xml:space="preserve">, termine o litígio e extinga o crédito). Na prática federal, quem dá corpo a isso é 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Transação). É um acordo: o contribuinte paga de forma viável, a União concede descontos/prazos e recupera crédito que provavelmente não receberia.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Qual a diferença entre Transação e parcelamento comum?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parcelamento comum</w:t>
      </w:r>
      <w:r>
        <w:rPr>
          <w:rFonts w:ascii="Inter" w:hAnsi="Inter"/>
          <w:b w:val="0"/>
          <w:i w:val="0"/>
          <w:color w:val="141414"/>
          <w:sz w:val="20"/>
        </w:rPr>
        <w:t xml:space="preserve"> reconhece a dívida integral, que continua corrigida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, e paga o valor cheio (principal + multa + juros + encargos) diluído no tempo — </w:t>
      </w:r>
      <w:r>
        <w:rPr>
          <w:rFonts w:ascii="Inter" w:hAnsi="Inter"/>
          <w:b/>
          <w:i w:val="0"/>
          <w:color w:val="010860"/>
          <w:sz w:val="20"/>
        </w:rPr>
        <w:t>não há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 e não há uso de crédito; é diluição, não redução.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traz </w:t>
      </w:r>
      <w:r>
        <w:rPr>
          <w:rFonts w:ascii="Inter" w:hAnsi="Inter"/>
          <w:b/>
          <w:i w:val="0"/>
          <w:color w:val="010860"/>
          <w:sz w:val="20"/>
        </w:rPr>
        <w:t>concessões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desconto sobre acessórios, prazo alongado, e a possibilidade de </w:t>
      </w:r>
      <w:r>
        <w:rPr>
          <w:rFonts w:ascii="Inter" w:hAnsi="Inter"/>
          <w:b/>
          <w:i w:val="0"/>
          <w:color w:val="010860"/>
          <w:sz w:val="20"/>
        </w:rPr>
        <w:t>quitar com PF/BCN/precatório</w:t>
      </w:r>
      <w:r>
        <w:rPr>
          <w:rFonts w:ascii="Inter" w:hAnsi="Inter"/>
          <w:b w:val="0"/>
          <w:i w:val="0"/>
          <w:color w:val="141414"/>
          <w:sz w:val="20"/>
        </w:rPr>
        <w:t xml:space="preserve">. O valor de partida ainda passa pela </w:t>
      </w:r>
      <w:r>
        <w:rPr>
          <w:rFonts w:ascii="Inter" w:hAnsi="Inter"/>
          <w:b/>
          <w:i w:val="0"/>
          <w:color w:val="010860"/>
          <w:sz w:val="20"/>
        </w:rPr>
        <w:t>perícia da CDA</w:t>
      </w:r>
      <w:r>
        <w:rPr>
          <w:rFonts w:ascii="Inter" w:hAnsi="Inter"/>
          <w:b w:val="0"/>
          <w:i w:val="0"/>
          <w:color w:val="141414"/>
          <w:sz w:val="20"/>
        </w:rPr>
        <w:t xml:space="preserve"> (que pode derrubar parte da dívida antes de negociar) e pela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(que define o teto de desconto).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Por que o parcelamento comum "sai mais caro"?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saldo é atualizado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 (juros + correção) mês a mês sobre um valor que já embute multa e juros — o efeito de "juros sobre juros" ao longo de anos. Sem desconto e sem crédito, o contribuinte desembolsa </w:t>
      </w:r>
      <w:r>
        <w:rPr>
          <w:rFonts w:ascii="Inter" w:hAnsi="Inter"/>
          <w:b/>
          <w:i w:val="0"/>
          <w:color w:val="010860"/>
          <w:sz w:val="20"/>
        </w:rPr>
        <w:t>caixa cheio corrigido</w:t>
      </w:r>
      <w:r>
        <w:rPr>
          <w:rFonts w:ascii="Inter" w:hAnsi="Inter"/>
          <w:b w:val="0"/>
          <w:i w:val="0"/>
          <w:color w:val="141414"/>
          <w:sz w:val="20"/>
        </w:rPr>
        <w:t xml:space="preserve">. A transação ataca justamente os acessórios (multa/juros/encargos) e permite </w:t>
      </w:r>
      <w:r>
        <w:rPr>
          <w:rFonts w:ascii="Inter" w:hAnsi="Inter"/>
          <w:b/>
          <w:i w:val="0"/>
          <w:color w:val="010860"/>
          <w:sz w:val="20"/>
        </w:rPr>
        <w:t>trocar caixa por 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(PF/BCN), preservando liquidez.</w:t>
      </w:r>
    </w:p>
    <w:p>
      <w:pPr>
        <w:pStyle w:val="Heading1"/>
      </w:pPr>
      <w:r>
        <w:t>PARTE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é o marco legal da transação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Transação), fruto da conversão da MP 899/2019 ("MP do Contribuinte Legal"). Ela autoriza a União/PGFN a transacionar créditos inscritos em Dívida Ativa.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O que diz o art. 11 da Lei nº 13.988/2020 (a base do uso de créditos)?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art. 11</w:t>
      </w:r>
      <w:r>
        <w:rPr>
          <w:rFonts w:ascii="Inter" w:hAnsi="Inter"/>
          <w:b w:val="0"/>
          <w:i w:val="0"/>
          <w:color w:val="141414"/>
          <w:sz w:val="20"/>
        </w:rPr>
        <w:t xml:space="preserve"> define o conteúdo possível da transação: </w:t>
      </w:r>
      <w:r>
        <w:rPr>
          <w:rFonts w:ascii="Inter" w:hAnsi="Inter"/>
          <w:b/>
          <w:i w:val="0"/>
          <w:color w:val="010860"/>
          <w:sz w:val="20"/>
        </w:rPr>
        <w:t>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sobre multas, juros e encargos legais de créditos classificados como </w:t>
      </w:r>
      <w:r>
        <w:rPr>
          <w:rFonts w:ascii="Inter" w:hAnsi="Inter"/>
          <w:b/>
          <w:i w:val="0"/>
          <w:color w:val="010860"/>
          <w:sz w:val="20"/>
        </w:rPr>
        <w:t>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prazos e formas de pagamento especiais</w:t>
      </w:r>
      <w:r>
        <w:rPr>
          <w:rFonts w:ascii="Inter" w:hAnsi="Inter"/>
          <w:b w:val="0"/>
          <w:i w:val="0"/>
          <w:color w:val="141414"/>
          <w:sz w:val="20"/>
        </w:rPr>
        <w:t xml:space="preserve"> (moratória, diferimento); e </w:t>
      </w:r>
      <w:r>
        <w:rPr>
          <w:rFonts w:ascii="Inter" w:hAnsi="Inter"/>
          <w:b/>
          <w:i w:val="0"/>
          <w:color w:val="010860"/>
          <w:sz w:val="20"/>
        </w:rPr>
        <w:t>oferta/substituição de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Após a Lei 14.375/2022, o </w:t>
      </w:r>
      <w:r>
        <w:rPr>
          <w:rFonts w:ascii="Inter" w:hAnsi="Inter"/>
          <w:b/>
          <w:i w:val="0"/>
          <w:color w:val="010860"/>
          <w:sz w:val="20"/>
        </w:rPr>
        <w:t>art. 11, §7º</w:t>
      </w:r>
      <w:r>
        <w:rPr>
          <w:rFonts w:ascii="Inter" w:hAnsi="Inter"/>
          <w:b w:val="0"/>
          <w:i w:val="0"/>
          <w:color w:val="141414"/>
          <w:sz w:val="20"/>
        </w:rPr>
        <w:t xml:space="preserve"> passou a </w:t>
      </w:r>
      <w:r>
        <w:rPr>
          <w:rFonts w:ascii="Inter" w:hAnsi="Inter"/>
          <w:b/>
          <w:i w:val="0"/>
          <w:color w:val="010860"/>
          <w:sz w:val="20"/>
        </w:rPr>
        <w:t>autorizar o uso de créditos de Prejuízo Fiscal e Base de Cálculo Negativa da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próprios do devedor/corresponsável ou de </w:t>
      </w:r>
      <w:r>
        <w:rPr>
          <w:rFonts w:ascii="Inter" w:hAnsi="Inter"/>
          <w:b/>
          <w:i w:val="0"/>
          <w:color w:val="010860"/>
          <w:sz w:val="20"/>
        </w:rPr>
        <w:t>controladora, controlada ou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quitar o saldo.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O que a Lei nº 14.375/2022 mudou (limites verificados)?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Ampliou substancialmente a transação: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subiu de 50% para </w:t>
      </w:r>
      <w:r>
        <w:rPr>
          <w:rFonts w:ascii="Inter" w:hAnsi="Inter"/>
          <w:b/>
          <w:i w:val="0"/>
          <w:color w:val="010860"/>
          <w:sz w:val="19"/>
        </w:rPr>
        <w:t>até 65%</w:t>
      </w:r>
      <w:r>
        <w:rPr>
          <w:rFonts w:ascii="Inter" w:hAnsi="Inter"/>
          <w:b w:val="0"/>
          <w:i w:val="0"/>
          <w:color w:val="141414"/>
          <w:sz w:val="19"/>
        </w:rPr>
        <w:t xml:space="preserve"> sobre o </w:t>
      </w:r>
      <w:r>
        <w:rPr>
          <w:rFonts w:ascii="Inter" w:hAnsi="Inter"/>
          <w:b/>
          <w:i w:val="0"/>
          <w:color w:val="010860"/>
          <w:sz w:val="19"/>
        </w:rPr>
        <w:t>valor total dos créditos transacionados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geral). Para categorias especiais — pessoa natural, ME, EPP, Santas Casas, instituições de ensino, cooperativas e demais organizações da sociedade civil — o teto vai a </w:t>
      </w:r>
      <w:r>
        <w:rPr>
          <w:rFonts w:ascii="Inter" w:hAnsi="Inter"/>
          <w:b/>
          <w:i w:val="0"/>
          <w:color w:val="010860"/>
          <w:sz w:val="19"/>
        </w:rPr>
        <w:t>até 70%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Prazo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até 120 meses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geral); e </w:t>
      </w:r>
      <w:r>
        <w:rPr>
          <w:rFonts w:ascii="Inter" w:hAnsi="Inter"/>
          <w:b/>
          <w:i w:val="0"/>
          <w:color w:val="010860"/>
          <w:sz w:val="19"/>
        </w:rPr>
        <w:t>até 145 meses</w:t>
      </w:r>
      <w:r>
        <w:rPr>
          <w:rFonts w:ascii="Inter" w:hAnsi="Inter"/>
          <w:b w:val="0"/>
          <w:i w:val="0"/>
          <w:color w:val="141414"/>
          <w:sz w:val="19"/>
        </w:rPr>
        <w:t xml:space="preserve"> para as categorias especiais acima.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de PF/BCN:</w:t>
      </w:r>
      <w:r>
        <w:rPr>
          <w:rFonts w:ascii="Inter" w:hAnsi="Inter"/>
          <w:b w:val="0"/>
          <w:i w:val="0"/>
          <w:color w:val="141414"/>
          <w:sz w:val="19"/>
        </w:rPr>
        <w:t xml:space="preserve"> autorizado para amortizar o saldo.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afastou a cobrança de honorários de sucumbência na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Atenção de venda: o "até 65%" é um </w:t>
            </w:r>
            <w:r>
              <w:rPr>
                <w:rFonts w:ascii="Inter" w:hAnsi="Inter"/>
                <w:b/>
                <w:color w:val="010860"/>
                <w:sz w:val="19"/>
              </w:rPr>
              <w:t>teto legal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, não uma promessa. O desconto </w:t>
            </w:r>
            <w:r>
              <w:rPr>
                <w:rFonts w:ascii="Inter" w:hAnsi="Inter"/>
                <w:b/>
                <w:color w:val="010860"/>
                <w:sz w:val="19"/>
              </w:rPr>
              <w:t>efetivo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depende da CAPAG e da classificação do crédito. Trate como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no caso concreto.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E a Portaria PGFN nº 6.757/2022 — para que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norma que </w:t>
      </w:r>
      <w:r>
        <w:rPr>
          <w:rFonts w:ascii="Inter" w:hAnsi="Inter"/>
          <w:b/>
          <w:i w:val="0"/>
          <w:color w:val="010860"/>
          <w:sz w:val="20"/>
        </w:rPr>
        <w:t>disciplina operacionalmente</w:t>
      </w:r>
      <w:r>
        <w:rPr>
          <w:rFonts w:ascii="Inter" w:hAnsi="Inter"/>
          <w:b w:val="0"/>
          <w:i w:val="0"/>
          <w:color w:val="141414"/>
          <w:sz w:val="20"/>
        </w:rPr>
        <w:t xml:space="preserve"> a transação na cobrança da Dívida Ativa da União (regulamenta a 13.988/2020 já com as mudanças da 14.375/2022). Define os critérios de </w:t>
      </w:r>
      <w:r>
        <w:rPr>
          <w:rFonts w:ascii="Inter" w:hAnsi="Inter"/>
          <w:b/>
          <w:i w:val="0"/>
          <w:color w:val="010860"/>
          <w:sz w:val="20"/>
        </w:rPr>
        <w:t>grau de recuperabilidade</w:t>
      </w:r>
      <w:r>
        <w:rPr>
          <w:rFonts w:ascii="Inter" w:hAnsi="Inter"/>
          <w:b w:val="0"/>
          <w:i w:val="0"/>
          <w:color w:val="141414"/>
          <w:sz w:val="20"/>
        </w:rPr>
        <w:t xml:space="preserve"> dos créditos, a metodologia da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, os </w:t>
      </w:r>
      <w:r>
        <w:rPr>
          <w:rFonts w:ascii="Inter" w:hAnsi="Inter"/>
          <w:b/>
          <w:i w:val="0"/>
          <w:color w:val="010860"/>
          <w:sz w:val="20"/>
        </w:rPr>
        <w:t>parâmetros de aceitação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 individual e os </w:t>
      </w:r>
      <w:r>
        <w:rPr>
          <w:rFonts w:ascii="Inter" w:hAnsi="Inter"/>
          <w:b/>
          <w:i w:val="0"/>
          <w:color w:val="010860"/>
          <w:sz w:val="20"/>
        </w:rPr>
        <w:t>procedimentos</w:t>
      </w:r>
      <w:r>
        <w:rPr>
          <w:rFonts w:ascii="Inter" w:hAnsi="Inter"/>
          <w:b w:val="0"/>
          <w:i w:val="0"/>
          <w:color w:val="141414"/>
          <w:sz w:val="20"/>
        </w:rPr>
        <w:t xml:space="preserve"> no portal Regularize.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Quais são as modalidades de transação e seus limites de valor (verificados)?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 adesão (edital):</w:t>
      </w:r>
      <w:r>
        <w:rPr>
          <w:rFonts w:ascii="Inter" w:hAnsi="Inter"/>
          <w:b w:val="0"/>
          <w:i w:val="0"/>
          <w:color w:val="141414"/>
          <w:sz w:val="19"/>
        </w:rPr>
        <w:t xml:space="preserve"> o contribuinte adere a condições pré-fixadas em edital publicado pela PGFN. Menos flexível, sem negociação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pelo devedor:</w:t>
      </w:r>
      <w:r>
        <w:rPr>
          <w:rFonts w:ascii="Inter" w:hAnsi="Inter"/>
          <w:b w:val="0"/>
          <w:i w:val="0"/>
          <w:color w:val="141414"/>
          <w:sz w:val="19"/>
        </w:rPr>
        <w:t xml:space="preserve"> para débitos inscritos com </w:t>
      </w:r>
      <w:r>
        <w:rPr>
          <w:rFonts w:ascii="Inter" w:hAnsi="Inter"/>
          <w:b/>
          <w:i w:val="0"/>
          <w:color w:val="010860"/>
          <w:sz w:val="19"/>
        </w:rPr>
        <w:t>valor consolidado acima de R$ 10 milhões</w:t>
      </w:r>
      <w:r>
        <w:rPr>
          <w:rFonts w:ascii="Inter" w:hAnsi="Inter"/>
          <w:b w:val="0"/>
          <w:i w:val="0"/>
          <w:color w:val="141414"/>
          <w:sz w:val="19"/>
        </w:rPr>
        <w:t xml:space="preserve"> (limite reduzido de R$ 15 mi para R$ 10 mi pela Portaria 6.757/2022). Se os débitos estiverem </w:t>
      </w:r>
      <w:r>
        <w:rPr>
          <w:rFonts w:ascii="Inter" w:hAnsi="Inter"/>
          <w:b/>
          <w:i w:val="0"/>
          <w:color w:val="010860"/>
          <w:sz w:val="19"/>
        </w:rPr>
        <w:t>suspensos por decisão judicial ou garantidos por 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o piso cai para </w:t>
      </w:r>
      <w:r>
        <w:rPr>
          <w:rFonts w:ascii="Inter" w:hAnsi="Inter"/>
          <w:b/>
          <w:i w:val="0"/>
          <w:color w:val="010860"/>
          <w:sz w:val="19"/>
        </w:rPr>
        <w:t>R$ 1 milhão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simplificada:</w:t>
      </w:r>
      <w:r>
        <w:rPr>
          <w:rFonts w:ascii="Inter" w:hAnsi="Inter"/>
          <w:b w:val="0"/>
          <w:i w:val="0"/>
          <w:color w:val="141414"/>
          <w:sz w:val="19"/>
        </w:rPr>
        <w:t xml:space="preserve"> para valor consolidado </w:t>
      </w:r>
      <w:r>
        <w:rPr>
          <w:rFonts w:ascii="Inter" w:hAnsi="Inter"/>
          <w:b/>
          <w:i w:val="0"/>
          <w:color w:val="010860"/>
          <w:sz w:val="19"/>
        </w:rPr>
        <w:t>entre R$ 1 milhão e R$ 10 milhões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própria Procuradoria pode oferecer 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Esses pisos </w:t>
            </w:r>
            <w:r>
              <w:rPr>
                <w:rFonts w:ascii="Inter" w:hAnsi="Inter"/>
                <w:b/>
                <w:color w:val="010860"/>
                <w:sz w:val="19"/>
              </w:rPr>
              <w:t>mudam ao longo do tempo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por portaria. Antes de qualificar um lead, </w:t>
            </w:r>
            <w:r>
              <w:rPr>
                <w:rFonts w:ascii="Inter" w:hAnsi="Inter"/>
                <w:b/>
                <w:color w:val="010860"/>
                <w:sz w:val="19"/>
              </w:rPr>
              <w:t>VALIDAR o limite vigente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faixas de valor podem sofrer atualização (</w:t>
            </w:r>
            <w:r>
              <w:rPr>
                <w:rFonts w:ascii="Inter" w:hAnsi="Inter"/>
                <w:b/>
                <w:color w:val="010860"/>
                <w:sz w:val="19"/>
              </w:rPr>
              <w:t>PARÂMETRO A VALIDAR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na data da negociação).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Os fundamentos no CTN são reais?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 lista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entre as modalidades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é a norma que </w:t>
      </w:r>
      <w:r>
        <w:rPr>
          <w:rFonts w:ascii="Inter" w:hAnsi="Inter"/>
          <w:b/>
          <w:i w:val="0"/>
          <w:color w:val="010860"/>
          <w:sz w:val="20"/>
        </w:rPr>
        <w:t>faculta a 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mediante concessões mútuas para terminar litígio e extinguir o crédito. A Lei 13.988/2020 e a Portaria 6.757/2022 são a densificação desse permissivo no plano federal.</w:t>
      </w:r>
    </w:p>
    <w:p>
      <w:pPr>
        <w:pStyle w:val="Heading1"/>
      </w:pPr>
      <w:r>
        <w:t>PARTE 3 — CAPAG (CAPACIDADE DE PAGAMENTO)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O que é a CAPAG e por que ela é o coração da negociação?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CAPAG = </w:t>
      </w:r>
      <w:r>
        <w:rPr>
          <w:rFonts w:ascii="Inter" w:hAnsi="Inter"/>
          <w:b/>
          <w:i w:val="0"/>
          <w:color w:val="010860"/>
          <w:sz w:val="20"/>
        </w:rPr>
        <w:t>Capacidade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. É a </w:t>
      </w:r>
      <w:r>
        <w:rPr>
          <w:rFonts w:ascii="Inter" w:hAnsi="Inter"/>
          <w:b/>
          <w:i w:val="0"/>
          <w:color w:val="010860"/>
          <w:sz w:val="20"/>
        </w:rPr>
        <w:t>estimativa que a PGFN faz de quanto o contribuinte consegue pagar da sua dívida em até 5 anos</w:t>
      </w:r>
      <w:r>
        <w:rPr>
          <w:rFonts w:ascii="Inter" w:hAnsi="Inter"/>
          <w:b w:val="0"/>
          <w:i w:val="0"/>
          <w:color w:val="141414"/>
          <w:sz w:val="20"/>
        </w:rPr>
        <w:t xml:space="preserve">. Ela determina </w:t>
      </w:r>
      <w:r>
        <w:rPr>
          <w:rFonts w:ascii="Inter" w:hAnsi="Inter"/>
          <w:b/>
          <w:i w:val="0"/>
          <w:color w:val="010860"/>
          <w:sz w:val="20"/>
        </w:rPr>
        <w:t>se há direito a desconto e qual é o teto desse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. Quanto </w:t>
      </w:r>
      <w:r>
        <w:rPr>
          <w:rFonts w:ascii="Inter" w:hAnsi="Inter"/>
          <w:b/>
          <w:i w:val="0"/>
          <w:color w:val="010860"/>
          <w:sz w:val="20"/>
        </w:rPr>
        <w:t>menor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estimada, </w:t>
      </w:r>
      <w:r>
        <w:rPr>
          <w:rFonts w:ascii="Inter" w:hAnsi="Inter"/>
          <w:b/>
          <w:i w:val="0"/>
          <w:color w:val="010860"/>
          <w:sz w:val="20"/>
        </w:rPr>
        <w:t>mais irrecuperável</w:t>
      </w:r>
      <w:r>
        <w:rPr>
          <w:rFonts w:ascii="Inter" w:hAnsi="Inter"/>
          <w:b w:val="0"/>
          <w:i w:val="0"/>
          <w:color w:val="141414"/>
          <w:sz w:val="20"/>
        </w:rPr>
        <w:t xml:space="preserve"> o crédito é considerado — e maior o desconto possível. É por isso que a CAPAG é a variável mais importante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Qual a diferença entre CAPAG presumida (CAPAG-P) e CAPAG efetiva (CAPAG-E) — e por que "re-valorar o rating"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CAPAG-P (presumida)</w:t>
      </w:r>
      <w:r>
        <w:rPr>
          <w:rFonts w:ascii="Inter" w:hAnsi="Inter"/>
          <w:b w:val="0"/>
          <w:i w:val="0"/>
          <w:color w:val="141414"/>
          <w:sz w:val="20"/>
        </w:rPr>
        <w:t xml:space="preserve"> é calculada </w:t>
      </w:r>
      <w:r>
        <w:rPr>
          <w:rFonts w:ascii="Inter" w:hAnsi="Inter"/>
          <w:b/>
          <w:i w:val="0"/>
          <w:color w:val="010860"/>
          <w:sz w:val="20"/>
        </w:rPr>
        <w:t>automaticamente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só com os dados que o Fisco já tem — e tende a </w:t>
      </w:r>
      <w:r>
        <w:rPr>
          <w:rFonts w:ascii="Inter" w:hAnsi="Inter"/>
          <w:b/>
          <w:i w:val="0"/>
          <w:color w:val="010860"/>
          <w:sz w:val="20"/>
        </w:rPr>
        <w:t>superestimar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(aponta menos desconto do que o real). A </w:t>
      </w:r>
      <w:r>
        <w:rPr>
          <w:rFonts w:ascii="Inter" w:hAnsi="Inter"/>
          <w:b/>
          <w:i w:val="0"/>
          <w:color w:val="010860"/>
          <w:sz w:val="20"/>
        </w:rPr>
        <w:t>CAPAG-E (efetiva)</w:t>
      </w:r>
      <w:r>
        <w:rPr>
          <w:rFonts w:ascii="Inter" w:hAnsi="Inter"/>
          <w:b w:val="0"/>
          <w:i w:val="0"/>
          <w:color w:val="141414"/>
          <w:sz w:val="20"/>
        </w:rPr>
        <w:t xml:space="preserve"> é </w:t>
      </w:r>
      <w:r>
        <w:rPr>
          <w:rFonts w:ascii="Inter" w:hAnsi="Inter"/>
          <w:b/>
          <w:i w:val="0"/>
          <w:color w:val="010860"/>
          <w:sz w:val="20"/>
        </w:rPr>
        <w:t>recalculada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depois que o contribuinte apresenta a </w:t>
      </w:r>
      <w:r>
        <w:rPr>
          <w:rFonts w:ascii="Inter" w:hAnsi="Inter"/>
          <w:b/>
          <w:i w:val="0"/>
          <w:color w:val="010860"/>
          <w:sz w:val="20"/>
        </w:rPr>
        <w:t>realidade financeira</w:t>
      </w:r>
      <w:r>
        <w:rPr>
          <w:rFonts w:ascii="Inter" w:hAnsi="Inter"/>
          <w:b w:val="0"/>
          <w:i w:val="0"/>
          <w:color w:val="141414"/>
          <w:sz w:val="20"/>
        </w:rPr>
        <w:t xml:space="preserve"> (balanço, DRE, extratos, passivos, contingências) em um </w:t>
      </w:r>
      <w:r>
        <w:rPr>
          <w:rFonts w:ascii="Inter" w:hAnsi="Inter"/>
          <w:b/>
          <w:i w:val="0"/>
          <w:color w:val="010860"/>
          <w:sz w:val="20"/>
        </w:rPr>
        <w:t>Pedido de Revisão de CAPAG</w:t>
      </w:r>
      <w:r>
        <w:rPr>
          <w:rFonts w:ascii="Inter" w:hAnsi="Inter"/>
          <w:b w:val="0"/>
          <w:i w:val="0"/>
          <w:color w:val="141414"/>
          <w:sz w:val="20"/>
        </w:rPr>
        <w:t xml:space="preserve">. Aqui está o núcleo do nosso valor: </w:t>
      </w:r>
      <w:r>
        <w:rPr>
          <w:rFonts w:ascii="Inter" w:hAnsi="Inter"/>
          <w:b/>
          <w:i w:val="0"/>
          <w:color w:val="010860"/>
          <w:sz w:val="20"/>
        </w:rPr>
        <w:t>re-valorar o rating</w:t>
      </w:r>
      <w:r>
        <w:rPr>
          <w:rFonts w:ascii="Inter" w:hAnsi="Inter"/>
          <w:b w:val="0"/>
          <w:i w:val="0"/>
          <w:color w:val="141414"/>
          <w:sz w:val="20"/>
        </w:rPr>
        <w:t xml:space="preserve"> significa demonstrar tecnicamente que a capacidade real é menor do que a presumida, </w:t>
      </w:r>
      <w:r>
        <w:rPr>
          <w:rFonts w:ascii="Inter" w:hAnsi="Inter"/>
          <w:b/>
          <w:i w:val="0"/>
          <w:color w:val="010860"/>
          <w:sz w:val="20"/>
        </w:rPr>
        <w:t>reclassificando 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para "difícil recuperação/irrecuperável" e </w:t>
      </w:r>
      <w:r>
        <w:rPr>
          <w:rFonts w:ascii="Inter" w:hAnsi="Inter"/>
          <w:b/>
          <w:i w:val="0"/>
          <w:color w:val="010860"/>
          <w:sz w:val="20"/>
        </w:rPr>
        <w:t>destravando descontos maiores</w:t>
      </w:r>
      <w:r>
        <w:rPr>
          <w:rFonts w:ascii="Inter" w:hAnsi="Inter"/>
          <w:b w:val="0"/>
          <w:i w:val="0"/>
          <w:color w:val="141414"/>
          <w:sz w:val="20"/>
        </w:rPr>
        <w:t>. É trabalho de engenharia financeira, não de sorte.</w:t>
      </w:r>
    </w:p>
    <w:p>
      <w:pPr>
        <w:pStyle w:val="Heading1"/>
      </w:pPr>
      <w:r>
        <w:t>PARTE 4 — FASES DA OPERAÇÃO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Quais são as fases da operação,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e saneamento das CDAs:</w:t>
      </w:r>
      <w:r>
        <w:rPr>
          <w:rFonts w:ascii="Inter" w:hAnsi="Inter"/>
          <w:b w:val="0"/>
          <w:i w:val="0"/>
          <w:color w:val="141414"/>
          <w:sz w:val="19"/>
        </w:rPr>
        <w:t xml:space="preserve"> perícia das Certidões de Dívida Ativa em busca de </w:t>
      </w:r>
      <w:r>
        <w:rPr>
          <w:rFonts w:ascii="Inter" w:hAnsi="Inter"/>
          <w:b/>
          <w:i w:val="0"/>
          <w:color w:val="010860"/>
          <w:sz w:val="19"/>
        </w:rPr>
        <w:t>nulidades e valores indevidos</w:t>
      </w:r>
      <w:r>
        <w:rPr>
          <w:rFonts w:ascii="Inter" w:hAnsi="Inter"/>
          <w:b w:val="0"/>
          <w:i w:val="0"/>
          <w:color w:val="141414"/>
          <w:sz w:val="19"/>
        </w:rPr>
        <w:t xml:space="preserve"> (prescrição, decadência, vícios, encargos indevidos). Objetivo: </w:t>
      </w:r>
      <w:r>
        <w:rPr>
          <w:rFonts w:ascii="Inter" w:hAnsi="Inter"/>
          <w:b/>
          <w:i w:val="0"/>
          <w:color w:val="010860"/>
          <w:sz w:val="19"/>
        </w:rPr>
        <w:t>reduzir a base</w:t>
      </w:r>
      <w:r>
        <w:rPr>
          <w:rFonts w:ascii="Inter" w:hAnsi="Inter"/>
          <w:b w:val="0"/>
          <w:i w:val="0"/>
          <w:color w:val="141414"/>
          <w:sz w:val="19"/>
        </w:rPr>
        <w:t xml:space="preserve"> antes de negociar.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Revisão da CAPAG:</w:t>
      </w:r>
      <w:r>
        <w:rPr>
          <w:rFonts w:ascii="Inter" w:hAnsi="Inter"/>
          <w:b w:val="0"/>
          <w:i w:val="0"/>
          <w:color w:val="141414"/>
          <w:sz w:val="19"/>
        </w:rPr>
        <w:t xml:space="preserve"> montagem do dossiê econômico-financeiro e Pedido de Revisão para reclassificar o rating (CAPAG-P para CAPAG-E) e </w:t>
      </w:r>
      <w:r>
        <w:rPr>
          <w:rFonts w:ascii="Inter" w:hAnsi="Inter"/>
          <w:b/>
          <w:i w:val="0"/>
          <w:color w:val="010860"/>
          <w:sz w:val="19"/>
        </w:rPr>
        <w:t>elevar o teto de desconto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Negociação da 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com a PGFN: proposta, descontos sobre acessórios, prazo, condições e garantias.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Liquidação com créditos:</w:t>
      </w:r>
      <w:r>
        <w:rPr>
          <w:rFonts w:ascii="Inter" w:hAnsi="Inter"/>
          <w:b w:val="0"/>
          <w:i w:val="0"/>
          <w:color w:val="141414"/>
          <w:sz w:val="19"/>
        </w:rPr>
        <w:t xml:space="preserve"> amortização do saldo com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(próprios ou de controladas/coligadas) e/ou </w:t>
      </w:r>
      <w:r>
        <w:rPr>
          <w:rFonts w:ascii="Inter" w:hAnsi="Inter"/>
          <w:b/>
          <w:i w:val="0"/>
          <w:color w:val="010860"/>
          <w:sz w:val="19"/>
        </w:rPr>
        <w:t>precatórios federais</w:t>
      </w:r>
      <w:r>
        <w:rPr>
          <w:rFonts w:ascii="Inter" w:hAnsi="Inter"/>
          <w:b w:val="0"/>
          <w:i w:val="0"/>
          <w:color w:val="141414"/>
          <w:sz w:val="19"/>
        </w:rPr>
        <w:t>, e parcelamento do resíduo em caixa.</w:t>
      </w:r>
    </w:p>
    <w:p>
      <w:pPr>
        <w:pStyle w:val="Heading1"/>
      </w:pPr>
      <w:r>
        <w:t>PARTE 5 — USO DE CRÉDITOS (PF, BCN, PRECATÓRIO)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Quanto do saldo pode ser quitado com PF/BCN (limite verificado)?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Até </w:t>
      </w:r>
      <w:r>
        <w:rPr>
          <w:rFonts w:ascii="Inter" w:hAnsi="Inter"/>
          <w:b/>
          <w:i w:val="0"/>
          <w:color w:val="010860"/>
          <w:sz w:val="20"/>
        </w:rPr>
        <w:t>70% do saldo remanescente após a incidência dos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11, §7º, Lei 13.988/2020, redação da Lei 14.375/2022). Ou seja: primeiro aplicam-se os descontos sobre os acessórios; sobre o </w:t>
      </w:r>
      <w:r>
        <w:rPr>
          <w:rFonts w:ascii="Inter" w:hAnsi="Inter"/>
          <w:b/>
          <w:i w:val="0"/>
          <w:color w:val="010860"/>
          <w:sz w:val="20"/>
        </w:rPr>
        <w:t>saldo que sobra</w:t>
      </w:r>
      <w:r>
        <w:rPr>
          <w:rFonts w:ascii="Inter" w:hAnsi="Inter"/>
          <w:b w:val="0"/>
          <w:i w:val="0"/>
          <w:color w:val="141414"/>
          <w:sz w:val="20"/>
        </w:rPr>
        <w:t xml:space="preserve">, até 70% pode ser pago com crédito de PF/BCN; o restante vai a </w:t>
      </w:r>
      <w:r>
        <w:rPr>
          <w:rFonts w:ascii="Inter" w:hAnsi="Inter"/>
          <w:b/>
          <w:i w:val="0"/>
          <w:color w:val="010860"/>
          <w:sz w:val="20"/>
        </w:rPr>
        <w:t>caixa/parcelamento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Existe restrição de qual crédito da dívida pode receber PF/BCN?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e é importante para não gerar promessa falsa: a PGFN admite o uso de PF/BCN </w:t>
      </w:r>
      <w:r>
        <w:rPr>
          <w:rFonts w:ascii="Inter" w:hAnsi="Inter"/>
          <w:b/>
          <w:i w:val="0"/>
          <w:color w:val="010860"/>
          <w:sz w:val="20"/>
        </w:rPr>
        <w:t>apenas para deduzir juros, multas e encargos legais</w:t>
      </w:r>
      <w:r>
        <w:rPr>
          <w:rFonts w:ascii="Inter" w:hAnsi="Inter"/>
          <w:b w:val="0"/>
          <w:i w:val="0"/>
          <w:color w:val="141414"/>
          <w:sz w:val="20"/>
        </w:rPr>
        <w:t xml:space="preserve"> (não o principal) e </w:t>
      </w:r>
      <w:r>
        <w:rPr>
          <w:rFonts w:ascii="Inter" w:hAnsi="Inter"/>
          <w:b/>
          <w:i w:val="0"/>
          <w:color w:val="010860"/>
          <w:sz w:val="20"/>
        </w:rPr>
        <w:t>apenas em créditos classificados como 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PF/BCN é </w:t>
      </w:r>
      <w:r>
        <w:rPr>
          <w:rFonts w:ascii="Inter" w:hAnsi="Inter"/>
          <w:b/>
          <w:i w:val="0"/>
          <w:color w:val="010860"/>
          <w:sz w:val="20"/>
        </w:rPr>
        <w:t>meio de pagamento do saldo</w:t>
      </w:r>
      <w:r>
        <w:rPr>
          <w:rFonts w:ascii="Inter" w:hAnsi="Inter"/>
          <w:b w:val="0"/>
          <w:i w:val="0"/>
          <w:color w:val="141414"/>
          <w:sz w:val="20"/>
        </w:rPr>
        <w:t xml:space="preserve">, não um "abatimento do principal". Há decisão do TCU discutindo limites — tema em evolução, </w:t>
      </w:r>
      <w:r>
        <w:rPr>
          <w:rFonts w:ascii="Inter" w:hAnsi="Inter"/>
          <w:b/>
          <w:i w:val="0"/>
          <w:color w:val="010860"/>
          <w:sz w:val="20"/>
        </w:rPr>
        <w:t>acompanhar/VALIDAR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entre usar crédito próprio e crédito de controlada/coligada?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crédito próprio</w:t>
      </w:r>
      <w:r>
        <w:rPr>
          <w:rFonts w:ascii="Inter" w:hAnsi="Inter"/>
          <w:b w:val="0"/>
          <w:i w:val="0"/>
          <w:color w:val="141414"/>
          <w:sz w:val="20"/>
        </w:rPr>
        <w:t xml:space="preserve"> é o PF/BCN acumulado pela própria empresa devedora (declarado à RFB) — uso mais direto. O </w:t>
      </w:r>
      <w:r>
        <w:rPr>
          <w:rFonts w:ascii="Inter" w:hAnsi="Inter"/>
          <w:b/>
          <w:i w:val="0"/>
          <w:color w:val="010860"/>
          <w:sz w:val="20"/>
        </w:rPr>
        <w:t>crédito de controladora/controlada/empresas sob controle comum</w:t>
      </w:r>
      <w:r>
        <w:rPr>
          <w:rFonts w:ascii="Inter" w:hAnsi="Inter"/>
          <w:b w:val="0"/>
          <w:i w:val="0"/>
          <w:color w:val="141414"/>
          <w:sz w:val="20"/>
        </w:rPr>
        <w:t xml:space="preserve"> é permitido pela lei (art. 11, §7º): aproveita-se PF/BCN de controladora, controlada — direta ou indireta — ou de empresas controladas pela mesma pessoa jurídica, desde que </w:t>
      </w:r>
      <w:r>
        <w:rPr>
          <w:rFonts w:ascii="Inter" w:hAnsi="Inter"/>
          <w:b/>
          <w:i w:val="0"/>
          <w:color w:val="010860"/>
          <w:sz w:val="20"/>
        </w:rPr>
        <w:t>regularmente apurados e declarados à RFB</w:t>
      </w:r>
      <w:r>
        <w:rPr>
          <w:rFonts w:ascii="Inter" w:hAnsi="Inter"/>
          <w:b w:val="0"/>
          <w:i w:val="0"/>
          <w:color w:val="141414"/>
          <w:sz w:val="20"/>
        </w:rPr>
        <w:t xml:space="preserve">. Isso abre uso de crédito </w:t>
      </w:r>
      <w:r>
        <w:rPr>
          <w:rFonts w:ascii="Inter" w:hAnsi="Inter"/>
          <w:b/>
          <w:i w:val="0"/>
          <w:color w:val="010860"/>
          <w:sz w:val="20"/>
        </w:rPr>
        <w:t>dentro do grupo econômico</w:t>
      </w:r>
      <w:r>
        <w:rPr>
          <w:rFonts w:ascii="Inter" w:hAnsi="Inter"/>
          <w:b w:val="0"/>
          <w:i w:val="0"/>
          <w:color w:val="141414"/>
          <w:sz w:val="20"/>
        </w:rPr>
        <w:t xml:space="preserve">, mesmo entre empresas de atividades diferentes; exige </w:t>
      </w:r>
      <w:r>
        <w:rPr>
          <w:rFonts w:ascii="Inter" w:hAnsi="Inter"/>
          <w:b/>
          <w:i w:val="0"/>
          <w:color w:val="010860"/>
          <w:sz w:val="20"/>
        </w:rPr>
        <w:t>prova societária e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vínculo e da titularidade do crédito — é onde entra nossa estruturação.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E precatórios federais?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Precatórios federais (próprios ou adquiridos) podem ser usados como </w:t>
      </w:r>
      <w:r>
        <w:rPr>
          <w:rFonts w:ascii="Inter" w:hAnsi="Inter"/>
          <w:b/>
          <w:i w:val="0"/>
          <w:color w:val="010860"/>
          <w:sz w:val="20"/>
        </w:rPr>
        <w:t>meio de liquidação/garantia</w:t>
      </w:r>
      <w:r>
        <w:rPr>
          <w:rFonts w:ascii="Inter" w:hAnsi="Inter"/>
          <w:b w:val="0"/>
          <w:i w:val="0"/>
          <w:color w:val="141414"/>
          <w:sz w:val="20"/>
        </w:rPr>
        <w:t xml:space="preserve"> conforme a modalidade e a regulamentação vigente. Condições e percentuais variam — tratar como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no desenho de cada caso.</w:t>
      </w:r>
    </w:p>
    <w:p>
      <w:pPr>
        <w:pStyle w:val="Heading1"/>
      </w:pPr>
      <w:r>
        <w:t>PARTE 6 — NULIDADES DAS CDAs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Que nulidades/vícios das CDAs podem reduzir a dívida antes de negociar?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perícia de saneamento busca, entre outros: </w:t>
      </w:r>
      <w:r>
        <w:rPr>
          <w:rFonts w:ascii="Inter" w:hAnsi="Inter"/>
          <w:b/>
          <w:i w:val="0"/>
          <w:color w:val="010860"/>
          <w:sz w:val="20"/>
        </w:rPr>
        <w:t>prescrição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a Fazenda cobrar o crédito já constituído; o valor prescrito não é exigível); </w:t>
      </w:r>
      <w:r>
        <w:rPr>
          <w:rFonts w:ascii="Inter" w:hAnsi="Inter"/>
          <w:b/>
          <w:i w:val="0"/>
          <w:color w:val="010860"/>
          <w:sz w:val="20"/>
        </w:rPr>
        <w:t>decadência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o Fisco constituir o crédito; lançamento fora do prazo é nulo); </w:t>
      </w:r>
      <w:r>
        <w:rPr>
          <w:rFonts w:ascii="Inter" w:hAnsi="Inter"/>
          <w:b/>
          <w:i w:val="0"/>
          <w:color w:val="010860"/>
          <w:sz w:val="20"/>
        </w:rPr>
        <w:t>vício de citação / nulidade processual na execução fiscal</w:t>
      </w:r>
      <w:r>
        <w:rPr>
          <w:rFonts w:ascii="Inter" w:hAnsi="Inter"/>
          <w:b w:val="0"/>
          <w:i w:val="0"/>
          <w:color w:val="141414"/>
          <w:sz w:val="20"/>
        </w:rPr>
        <w:t xml:space="preserve">; e </w:t>
      </w:r>
      <w:r>
        <w:rPr>
          <w:rFonts w:ascii="Inter" w:hAnsi="Inter"/>
          <w:b/>
          <w:i w:val="0"/>
          <w:color w:val="010860"/>
          <w:sz w:val="20"/>
        </w:rPr>
        <w:t>encargos indevidos / cálculo incorreto</w:t>
      </w:r>
      <w:r>
        <w:rPr>
          <w:rFonts w:ascii="Inter" w:hAnsi="Inter"/>
          <w:b w:val="0"/>
          <w:i w:val="0"/>
          <w:color w:val="141414"/>
          <w:sz w:val="20"/>
        </w:rPr>
        <w:t xml:space="preserve"> (encargo legal, multa ou juros em desacordo, base equivocada, cumulações indevidas). Efeito prático: </w:t>
      </w:r>
      <w:r>
        <w:rPr>
          <w:rFonts w:ascii="Inter" w:hAnsi="Inter"/>
          <w:b/>
          <w:i w:val="0"/>
          <w:color w:val="010860"/>
          <w:sz w:val="20"/>
        </w:rPr>
        <w:t>antes de pedir desconto</w:t>
      </w:r>
      <w:r>
        <w:rPr>
          <w:rFonts w:ascii="Inter" w:hAnsi="Inter"/>
          <w:b w:val="0"/>
          <w:i w:val="0"/>
          <w:color w:val="141414"/>
          <w:sz w:val="20"/>
        </w:rPr>
        <w:t>, já expurgamos parcela da dívida que nem deveria estar sendo cobrada — o que melhora a foto para a CAPAG e para a negociação.</w:t>
      </w:r>
    </w:p>
    <w:p>
      <w:pPr>
        <w:pStyle w:val="Heading1"/>
      </w:pPr>
      <w:r>
        <w:t>PARTE 7 — QUALIFICAÇÃO DO LEAD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Quem é o cliente ideal para este produto?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com </w:t>
      </w:r>
      <w:r>
        <w:rPr>
          <w:rFonts w:ascii="Inter" w:hAnsi="Inter"/>
          <w:b/>
          <w:i w:val="0"/>
          <w:color w:val="010860"/>
          <w:sz w:val="19"/>
        </w:rPr>
        <w:t>passivo federal inscrito em Dívida Ativa da União</w:t>
      </w:r>
      <w:r>
        <w:rPr>
          <w:rFonts w:ascii="Inter" w:hAnsi="Inter"/>
          <w:b w:val="0"/>
          <w:i w:val="0"/>
          <w:color w:val="141414"/>
          <w:sz w:val="19"/>
        </w:rPr>
        <w:t xml:space="preserve"> (grande devedor).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consolidado alto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brilha em débitos que se enquadram na </w:t>
      </w:r>
      <w:r>
        <w:rPr>
          <w:rFonts w:ascii="Inter" w:hAnsi="Inter"/>
          <w:b/>
          <w:i w:val="0"/>
          <w:color w:val="010860"/>
          <w:sz w:val="19"/>
        </w:rPr>
        <w:t>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(acima de R$ 10 mi) ou </w:t>
      </w:r>
      <w:r>
        <w:rPr>
          <w:rFonts w:ascii="Inter" w:hAnsi="Inter"/>
          <w:b/>
          <w:i w:val="0"/>
          <w:color w:val="010860"/>
          <w:sz w:val="19"/>
        </w:rPr>
        <w:t>simplificada</w:t>
      </w:r>
      <w:r>
        <w:rPr>
          <w:rFonts w:ascii="Inter" w:hAnsi="Inter"/>
          <w:b w:val="0"/>
          <w:i w:val="0"/>
          <w:color w:val="141414"/>
          <w:sz w:val="19"/>
        </w:rPr>
        <w:t xml:space="preserve"> (R$ 1 mi a R$ 10 mi). Pisos = VALIDAR na data.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Situação de </w:t>
      </w:r>
      <w:r>
        <w:rPr>
          <w:rFonts w:ascii="Inter" w:hAnsi="Inter"/>
          <w:b/>
          <w:i w:val="0"/>
          <w:color w:val="010860"/>
          <w:sz w:val="19"/>
        </w:rPr>
        <w:t>pressão</w:t>
      </w:r>
      <w:r>
        <w:rPr>
          <w:rFonts w:ascii="Inter" w:hAnsi="Inter"/>
          <w:b w:val="0"/>
          <w:i w:val="0"/>
          <w:color w:val="141414"/>
          <w:sz w:val="19"/>
        </w:rPr>
        <w:t xml:space="preserve">: </w:t>
      </w:r>
      <w:r>
        <w:rPr>
          <w:rFonts w:ascii="Inter" w:hAnsi="Inter"/>
          <w:b/>
          <w:i w:val="0"/>
          <w:color w:val="010860"/>
          <w:sz w:val="19"/>
        </w:rPr>
        <w:t>SISBAJUD</w:t>
      </w:r>
      <w:r>
        <w:rPr>
          <w:rFonts w:ascii="Inter" w:hAnsi="Inter"/>
          <w:b w:val="0"/>
          <w:i w:val="0"/>
          <w:color w:val="141414"/>
          <w:sz w:val="19"/>
        </w:rPr>
        <w:t xml:space="preserve"> (bloqueio de contas), </w:t>
      </w:r>
      <w:r>
        <w:rPr>
          <w:rFonts w:ascii="Inter" w:hAnsi="Inter"/>
          <w:b/>
          <w:i w:val="0"/>
          <w:color w:val="010860"/>
          <w:sz w:val="19"/>
        </w:rPr>
        <w:t>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execução fiscal em curso, </w:t>
      </w:r>
      <w:r>
        <w:rPr>
          <w:rFonts w:ascii="Inter" w:hAnsi="Inter"/>
          <w:b/>
          <w:i w:val="0"/>
          <w:color w:val="010860"/>
          <w:sz w:val="19"/>
        </w:rPr>
        <w:t>restrição de CND/CPEN-D</w:t>
      </w:r>
      <w:r>
        <w:rPr>
          <w:rFonts w:ascii="Inter" w:hAnsi="Inter"/>
          <w:b w:val="0"/>
          <w:i w:val="0"/>
          <w:color w:val="141414"/>
          <w:sz w:val="19"/>
        </w:rPr>
        <w:t xml:space="preserve"> (não consegue certidão, o que trava licitações, crédito e operações).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Que tenha </w:t>
      </w:r>
      <w:r>
        <w:rPr>
          <w:rFonts w:ascii="Inter" w:hAnsi="Inter"/>
          <w:b/>
          <w:i w:val="0"/>
          <w:color w:val="010860"/>
          <w:sz w:val="19"/>
        </w:rPr>
        <w:t>PF/BCN acumulado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 ou no grupo) e/ou precatórios — potencializa a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Um débito só no contencioso administrativo (ainda não inscrito)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Transação da PGFN foca o que está </w:t>
      </w:r>
      <w:r>
        <w:rPr>
          <w:rFonts w:ascii="Inter" w:hAnsi="Inter"/>
          <w:b/>
          <w:i w:val="0"/>
          <w:color w:val="010860"/>
          <w:sz w:val="20"/>
        </w:rPr>
        <w:t>inscrito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. Créditos ainda em discussão administrativa na RFB seguem regras próprias (há transação no contencioso tributário — Lei 13.988/2020, capítulo próprio). Qualifique pela </w:t>
      </w:r>
      <w:r>
        <w:rPr>
          <w:rFonts w:ascii="Inter" w:hAnsi="Inter"/>
          <w:b/>
          <w:i w:val="0"/>
          <w:color w:val="010860"/>
          <w:sz w:val="20"/>
        </w:rPr>
        <w:t>fase</w:t>
      </w:r>
      <w:r>
        <w:rPr>
          <w:rFonts w:ascii="Inter" w:hAnsi="Inter"/>
          <w:b w:val="0"/>
          <w:i w:val="0"/>
          <w:color w:val="141414"/>
          <w:sz w:val="20"/>
        </w:rPr>
        <w:t xml:space="preserve">: nosso produto-carro-chefe é o inscrito em DAU. </w:t>
      </w:r>
      <w:r>
        <w:rPr>
          <w:rFonts w:ascii="Inter" w:hAnsi="Inter"/>
          <w:b/>
          <w:i w:val="0"/>
          <w:color w:val="010860"/>
          <w:sz w:val="20"/>
        </w:rPr>
        <w:t>VALIDAR</w:t>
      </w:r>
      <w:r>
        <w:rPr>
          <w:rFonts w:ascii="Inter" w:hAnsi="Inter"/>
          <w:b w:val="0"/>
          <w:i w:val="0"/>
          <w:color w:val="141414"/>
          <w:sz w:val="20"/>
        </w:rPr>
        <w:t xml:space="preserve"> caso o passivo esteja em fase anterior.</w:t>
      </w:r>
    </w:p>
    <w:p>
      <w:pPr>
        <w:pStyle w:val="Heading1"/>
      </w:pPr>
      <w:r>
        <w:t>PARTE 8 — BENEFÍCIOS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Quais são os benefícios concretos para o cliente?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Saneamento de balanço:</w:t>
      </w:r>
      <w:r>
        <w:rPr>
          <w:rFonts w:ascii="Inter" w:hAnsi="Inter"/>
          <w:b w:val="0"/>
          <w:i w:val="0"/>
          <w:color w:val="141414"/>
          <w:sz w:val="19"/>
        </w:rPr>
        <w:t xml:space="preserve"> troca de um passivo fiscal tóxico e crescente por uma solução definida e provisionada — melhora indicadores e relação com bancos/investidores.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Preservação de caixa:</w:t>
      </w:r>
      <w:r>
        <w:rPr>
          <w:rFonts w:ascii="Inter" w:hAnsi="Inter"/>
          <w:b w:val="0"/>
          <w:i w:val="0"/>
          <w:color w:val="141414"/>
          <w:sz w:val="19"/>
        </w:rPr>
        <w:t xml:space="preserve"> uso de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(ativo muitas vezes "parado") para pagar dívida, em vez de queimar liquidez.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Levantamento de constrições: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com o acordo, é possível </w:t>
      </w:r>
      <w:r>
        <w:rPr>
          <w:rFonts w:ascii="Inter" w:hAnsi="Inter"/>
          <w:b/>
          <w:i w:val="0"/>
          <w:color w:val="010860"/>
          <w:sz w:val="19"/>
        </w:rPr>
        <w:t>liberar penhoras e bloqueios (SISBAJUD)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Obtenção de certidão: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transação em dia permite </w:t>
      </w:r>
      <w:r>
        <w:rPr>
          <w:rFonts w:ascii="Inter" w:hAnsi="Inter"/>
          <w:b/>
          <w:i w:val="0"/>
          <w:color w:val="010860"/>
          <w:sz w:val="19"/>
        </w:rPr>
        <w:t>CND/CPEN-D</w:t>
      </w:r>
      <w:r>
        <w:rPr>
          <w:rFonts w:ascii="Inter" w:hAnsi="Inter"/>
          <w:b w:val="0"/>
          <w:i w:val="0"/>
          <w:color w:val="141414"/>
          <w:sz w:val="19"/>
        </w:rPr>
        <w:t>, destravando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Segurança jurídica:</w:t>
      </w:r>
      <w:r>
        <w:rPr>
          <w:rFonts w:ascii="Inter" w:hAnsi="Inter"/>
          <w:b w:val="0"/>
          <w:i w:val="0"/>
          <w:color w:val="141414"/>
          <w:sz w:val="19"/>
        </w:rPr>
        <w:t xml:space="preserve"> encerra o litígio e </w:t>
      </w:r>
      <w:r>
        <w:rPr>
          <w:rFonts w:ascii="Inter" w:hAnsi="Inter"/>
          <w:b/>
          <w:i w:val="0"/>
          <w:color w:val="010860"/>
          <w:sz w:val="19"/>
        </w:rPr>
        <w:t>extingue 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(CTN, art. 156, III) ao fim do cumprimento.</w:t>
      </w:r>
    </w:p>
    <w:p>
      <w:pPr>
        <w:pStyle w:val="Heading1"/>
      </w:pPr>
      <w:r>
        <w:t>PARTE 9 — OBJEÇÕES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"Já estou em parcelamento comum."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"Parcelamento é diluição, não redução — o saldo segue corrigido pela SELIC e sem desconto. Na transação avaliamos </w:t>
      </w:r>
      <w:r>
        <w:rPr>
          <w:rFonts w:ascii="Inter" w:hAnsi="Inter"/>
          <w:b/>
          <w:i w:val="0"/>
          <w:color w:val="010860"/>
          <w:sz w:val="20"/>
        </w:rPr>
        <w:t>migrar/rescindir</w:t>
      </w:r>
      <w:r>
        <w:rPr>
          <w:rFonts w:ascii="Inter" w:hAnsi="Inter"/>
          <w:b w:val="0"/>
          <w:i w:val="0"/>
          <w:color w:val="141414"/>
          <w:sz w:val="20"/>
        </w:rPr>
        <w:t xml:space="preserve"> o parcelamento atual para uma estrutura com </w:t>
      </w:r>
      <w:r>
        <w:rPr>
          <w:rFonts w:ascii="Inter" w:hAnsi="Inter"/>
          <w:b/>
          <w:i w:val="0"/>
          <w:color w:val="010860"/>
          <w:sz w:val="20"/>
        </w:rPr>
        <w:t>desconto sobre acessórios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quitação com seus créditos de PF/BCN</w:t>
      </w:r>
      <w:r>
        <w:rPr>
          <w:rFonts w:ascii="Inter" w:hAnsi="Inter"/>
          <w:b w:val="0"/>
          <w:i w:val="0"/>
          <w:color w:val="141414"/>
          <w:sz w:val="20"/>
        </w:rPr>
        <w:t xml:space="preserve">, o que costuma </w:t>
      </w:r>
      <w:r>
        <w:rPr>
          <w:rFonts w:ascii="Inter" w:hAnsi="Inter"/>
          <w:b/>
          <w:i w:val="0"/>
          <w:color w:val="010860"/>
          <w:sz w:val="20"/>
        </w:rPr>
        <w:t>reduzir o caixa total</w:t>
      </w:r>
      <w:r>
        <w:rPr>
          <w:rFonts w:ascii="Inter" w:hAnsi="Inter"/>
          <w:b w:val="0"/>
          <w:i w:val="0"/>
          <w:color w:val="141414"/>
          <w:sz w:val="20"/>
        </w:rPr>
        <w:t>. Vamos comparar os dois cenários lado a lado antes de qualquer decisão." (Migração de parcelamento exige análise de perda de benefícios — VALIDAR caso a caso.)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"Não tenho caixa para isso."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"O ponto central da nossa solução é </w:t>
      </w:r>
      <w:r>
        <w:rPr>
          <w:rFonts w:ascii="Inter" w:hAnsi="Inter"/>
          <w:b/>
          <w:i w:val="0"/>
          <w:color w:val="010860"/>
          <w:sz w:val="20"/>
        </w:rPr>
        <w:t>não depender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: até </w:t>
      </w:r>
      <w:r>
        <w:rPr>
          <w:rFonts w:ascii="Inter" w:hAnsi="Inter"/>
          <w:b/>
          <w:i w:val="0"/>
          <w:color w:val="010860"/>
          <w:sz w:val="20"/>
        </w:rPr>
        <w:t>70% do saldo após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ser quitado com </w:t>
      </w:r>
      <w:r>
        <w:rPr>
          <w:rFonts w:ascii="Inter" w:hAnsi="Inter"/>
          <w:b/>
          <w:i w:val="0"/>
          <w:color w:val="010860"/>
          <w:sz w:val="20"/>
        </w:rPr>
        <w:t>Prejuízo Fiscal e Base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inclusive do seu grupo econômico. Você usa um </w:t>
      </w:r>
      <w:r>
        <w:rPr>
          <w:rFonts w:ascii="Inter" w:hAnsi="Inter"/>
          <w:b/>
          <w:i w:val="0"/>
          <w:color w:val="010860"/>
          <w:sz w:val="20"/>
        </w:rPr>
        <w:t>ativo fiscal que hoje está parado</w:t>
      </w:r>
      <w:r>
        <w:rPr>
          <w:rFonts w:ascii="Inter" w:hAnsi="Inter"/>
          <w:b w:val="0"/>
          <w:i w:val="0"/>
          <w:color w:val="141414"/>
          <w:sz w:val="20"/>
        </w:rPr>
        <w:t xml:space="preserve"> para liquidar dívida; o desembolso em dinheiro é só o resíduo, parcelado."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"E se a PGFN negar?"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"Trabalhamos com </w:t>
      </w:r>
      <w:r>
        <w:rPr>
          <w:rFonts w:ascii="Inter" w:hAnsi="Inter"/>
          <w:b/>
          <w:i w:val="0"/>
          <w:color w:val="010860"/>
          <w:sz w:val="20"/>
        </w:rPr>
        <w:t>modalidade individual</w:t>
      </w:r>
      <w:r>
        <w:rPr>
          <w:rFonts w:ascii="Inter" w:hAnsi="Inter"/>
          <w:b w:val="0"/>
          <w:i w:val="0"/>
          <w:color w:val="141414"/>
          <w:sz w:val="20"/>
        </w:rPr>
        <w:t xml:space="preserve">, construída sobre CAPAG revisada e saneamento das CDAs — ou seja, uma proposta tecnicamente sustentada, não um 'chute'. Se uma via não avança, há </w:t>
      </w:r>
      <w:r>
        <w:rPr>
          <w:rFonts w:ascii="Inter" w:hAnsi="Inter"/>
          <w:b/>
          <w:i w:val="0"/>
          <w:color w:val="010860"/>
          <w:sz w:val="20"/>
        </w:rPr>
        <w:t>modalidades alternativas</w:t>
      </w:r>
      <w:r>
        <w:rPr>
          <w:rFonts w:ascii="Inter" w:hAnsi="Inter"/>
          <w:b w:val="0"/>
          <w:i w:val="0"/>
          <w:color w:val="141414"/>
          <w:sz w:val="20"/>
        </w:rPr>
        <w:t xml:space="preserve"> (adesão, simplificada) e o próprio processo de </w:t>
      </w:r>
      <w:r>
        <w:rPr>
          <w:rFonts w:ascii="Inter" w:hAnsi="Inter"/>
          <w:b/>
          <w:i w:val="0"/>
          <w:color w:val="010860"/>
          <w:sz w:val="20"/>
        </w:rPr>
        <w:t>revisão de CAPAG</w:t>
      </w:r>
      <w:r>
        <w:rPr>
          <w:rFonts w:ascii="Inter" w:hAnsi="Inter"/>
          <w:b w:val="0"/>
          <w:i w:val="0"/>
          <w:color w:val="141414"/>
          <w:sz w:val="20"/>
        </w:rPr>
        <w:t>. O diagnóstico prévio existe justamente para calibrar a proposta ao que a norma permite." (Não prometer aprovação — a decisão é da PGFN.)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"Isso prejudica meu nome / meu CNPJ?"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"Ao contrário. A transação </w:t>
      </w:r>
      <w:r>
        <w:rPr>
          <w:rFonts w:ascii="Inter" w:hAnsi="Inter"/>
          <w:b/>
          <w:i w:val="0"/>
          <w:color w:val="010860"/>
          <w:sz w:val="20"/>
        </w:rPr>
        <w:t>regulariza</w:t>
      </w:r>
      <w:r>
        <w:rPr>
          <w:rFonts w:ascii="Inter" w:hAnsi="Inter"/>
          <w:b w:val="0"/>
          <w:i w:val="0"/>
          <w:color w:val="141414"/>
          <w:sz w:val="20"/>
        </w:rPr>
        <w:t xml:space="preserve"> a situação: permite </w:t>
      </w:r>
      <w:r>
        <w:rPr>
          <w:rFonts w:ascii="Inter" w:hAnsi="Inter"/>
          <w:b/>
          <w:i w:val="0"/>
          <w:color w:val="010860"/>
          <w:sz w:val="20"/>
        </w:rPr>
        <w:t>levantar penhoras/bloqueios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obter CND/CPEN-D</w:t>
      </w:r>
      <w:r>
        <w:rPr>
          <w:rFonts w:ascii="Inter" w:hAnsi="Inter"/>
          <w:b w:val="0"/>
          <w:i w:val="0"/>
          <w:color w:val="141414"/>
          <w:sz w:val="20"/>
        </w:rPr>
        <w:t xml:space="preserve">. É um instrumento </w:t>
      </w:r>
      <w:r>
        <w:rPr>
          <w:rFonts w:ascii="Inter" w:hAnsi="Inter"/>
          <w:b/>
          <w:i w:val="0"/>
          <w:color w:val="010860"/>
          <w:sz w:val="20"/>
        </w:rPr>
        <w:t>legal e institucional</w:t>
      </w:r>
      <w:r>
        <w:rPr>
          <w:rFonts w:ascii="Inter" w:hAnsi="Inter"/>
          <w:b w:val="0"/>
          <w:i w:val="0"/>
          <w:color w:val="141414"/>
          <w:sz w:val="20"/>
        </w:rPr>
        <w:t xml:space="preserve"> da própria PGFN (Lei 13.988/2020) — o efeito é de </w:t>
      </w:r>
      <w:r>
        <w:rPr>
          <w:rFonts w:ascii="Inter" w:hAnsi="Inter"/>
          <w:b/>
          <w:i w:val="0"/>
          <w:color w:val="010860"/>
          <w:sz w:val="20"/>
        </w:rPr>
        <w:t>limpeza de balanço e de reputação fiscal</w:t>
      </w:r>
      <w:r>
        <w:rPr>
          <w:rFonts w:ascii="Inter" w:hAnsi="Inter"/>
          <w:b w:val="0"/>
          <w:i w:val="0"/>
          <w:color w:val="141414"/>
          <w:sz w:val="20"/>
        </w:rPr>
        <w:t>, não de mácula."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"Quanto eu vou economizar?"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 lei permite </w:t>
      </w:r>
      <w:r>
        <w:rPr>
          <w:rFonts w:ascii="Inter" w:hAnsi="Inter"/>
          <w:b/>
          <w:i w:val="0"/>
          <w:color w:val="010860"/>
          <w:sz w:val="20"/>
        </w:rPr>
        <w:t>até 65% de desconto sobre o total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até 70% do saldo quitado com créditos</w:t>
      </w:r>
      <w:r>
        <w:rPr>
          <w:rFonts w:ascii="Inter" w:hAnsi="Inter"/>
          <w:b w:val="0"/>
          <w:i w:val="0"/>
          <w:color w:val="141414"/>
          <w:sz w:val="20"/>
        </w:rPr>
        <w:t xml:space="preserve">, mas o número </w:t>
      </w:r>
      <w:r>
        <w:rPr>
          <w:rFonts w:ascii="Inter" w:hAnsi="Inter"/>
          <w:b/>
          <w:i w:val="0"/>
          <w:color w:val="010860"/>
          <w:sz w:val="20"/>
        </w:rPr>
        <w:t>efetivo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da sua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e da classificação dos créditos. Por isso o primeiro passo é 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: só depois de periciar as CDAs e revisar a CAPAG eu te trago um </w:t>
      </w:r>
      <w:r>
        <w:rPr>
          <w:rFonts w:ascii="Inter" w:hAnsi="Inter"/>
          <w:b/>
          <w:i w:val="0"/>
          <w:color w:val="010860"/>
          <w:sz w:val="20"/>
        </w:rPr>
        <w:t>waterfall real</w:t>
      </w:r>
      <w:r>
        <w:rPr>
          <w:rFonts w:ascii="Inter" w:hAnsi="Inter"/>
          <w:b w:val="0"/>
          <w:i w:val="0"/>
          <w:color w:val="141414"/>
          <w:sz w:val="20"/>
        </w:rPr>
        <w:t>. Não trabalho com promessa de percentual no escuro." (Percentual efetivo = PARÂMETRO A VALIDAR.)</w:t>
      </w:r>
    </w:p>
    <w:p>
      <w:pPr>
        <w:pStyle w:val="Heading1"/>
      </w:pPr>
      <w:r>
        <w:t>PARTE 10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Como fica um waterfall ilustrativo da economia?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MERAMENTE ILUSTRATIVO — todos os percentuais/valores são PARÂMETRO A VALIDAR no caso concreto. Não usar como promessa.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4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83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Valor (ilustrativo)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Passivo consolidado em Dívida Ativa (principal + acessórios)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R$ 100.000.000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Expurgo por saneamento das CDAs (prescrição/decadência/encargos)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R$ 15.000.000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Base após saneamento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R$ 85.000.000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D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Desconto de transação sobre acessórios (teto até 65%, efetivo por CAPAG)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R$ 25.000.000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E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remanescente após descontos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R$ 60.000.000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F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Quitação com PF/BCN (até 70% do saldo)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R$ 42.000.000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G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final em caixa, parcelado em até 120 meses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R$ 18.000.000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Leitura de venda: de R$ 100 mi o cliente sai com </w:t>
      </w:r>
      <w:r>
        <w:rPr>
          <w:rFonts w:ascii="Inter" w:hAnsi="Inter"/>
          <w:b/>
          <w:i w:val="0"/>
          <w:color w:val="010860"/>
          <w:sz w:val="20"/>
        </w:rPr>
        <w:t>R$ 18 mi de desembolso em dinheiro</w:t>
      </w:r>
      <w:r>
        <w:rPr>
          <w:rFonts w:ascii="Inter" w:hAnsi="Inter"/>
          <w:b w:val="0"/>
          <w:i w:val="0"/>
          <w:color w:val="141414"/>
          <w:sz w:val="20"/>
        </w:rPr>
        <w:t xml:space="preserve">, parcelado — usando crédito parado e expurgo de valores indevidos. </w:t>
      </w:r>
      <w:r>
        <w:rPr>
          <w:rFonts w:ascii="Inter" w:hAnsi="Inter"/>
          <w:b/>
          <w:i w:val="0"/>
          <w:color w:val="010860"/>
          <w:sz w:val="20"/>
        </w:rPr>
        <w:t>Os números acima são fictícios</w:t>
      </w:r>
      <w:r>
        <w:rPr>
          <w:rFonts w:ascii="Inter" w:hAnsi="Inter"/>
          <w:b w:val="0"/>
          <w:i w:val="0"/>
          <w:color w:val="141414"/>
          <w:sz w:val="20"/>
        </w:rPr>
        <w:t>; o waterfall real só sai após diagnóstico.</w:t>
      </w:r>
    </w:p>
    <w:p>
      <w:pPr>
        <w:pStyle w:val="Heading1"/>
      </w:pPr>
      <w:r>
        <w:t>PARTE 11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a transação NÃO faz / quais os limites e riscos?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perdoa o principal (em regra):</w:t>
      </w:r>
      <w:r>
        <w:rPr>
          <w:rFonts w:ascii="Inter" w:hAnsi="Inter"/>
          <w:b w:val="0"/>
          <w:i w:val="0"/>
          <w:color w:val="141414"/>
          <w:sz w:val="19"/>
        </w:rPr>
        <w:t xml:space="preserve"> os descontos incidem sobre </w:t>
      </w:r>
      <w:r>
        <w:rPr>
          <w:rFonts w:ascii="Inter" w:hAnsi="Inter"/>
          <w:b/>
          <w:i w:val="0"/>
          <w:color w:val="010860"/>
          <w:sz w:val="19"/>
        </w:rPr>
        <w:t>multa, juros e encargos legais</w:t>
      </w:r>
      <w:r>
        <w:rPr>
          <w:rFonts w:ascii="Inter" w:hAnsi="Inter"/>
          <w:b w:val="0"/>
          <w:i w:val="0"/>
          <w:color w:val="141414"/>
          <w:sz w:val="19"/>
        </w:rPr>
        <w:t xml:space="preserve">, não sobre o valor principal do tributo. Há </w:t>
      </w:r>
      <w:r>
        <w:rPr>
          <w:rFonts w:ascii="Inter" w:hAnsi="Inter"/>
          <w:b/>
          <w:i w:val="0"/>
          <w:color w:val="010860"/>
          <w:sz w:val="19"/>
        </w:rPr>
        <w:t>vedação legal a reduzir o principal</w:t>
      </w:r>
      <w:r>
        <w:rPr>
          <w:rFonts w:ascii="Inter" w:hAnsi="Inter"/>
          <w:b w:val="0"/>
          <w:i w:val="0"/>
          <w:color w:val="141414"/>
          <w:sz w:val="19"/>
        </w:rPr>
        <w:t xml:space="preserve"> de certos créditos. Nunca venda "desconto sobre o imposto em si".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depende de crédito ser "irrecuperável/difícil recuperação":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créditos com boa recuperabilidade (CAPAG alta) têm </w:t>
      </w:r>
      <w:r>
        <w:rPr>
          <w:rFonts w:ascii="Inter" w:hAnsi="Inter"/>
          <w:b/>
          <w:i w:val="0"/>
          <w:color w:val="010860"/>
          <w:sz w:val="19"/>
        </w:rPr>
        <w:t>desconto pequeno ou nenhum</w:t>
      </w:r>
      <w:r>
        <w:rPr>
          <w:rFonts w:ascii="Inter" w:hAnsi="Inter"/>
          <w:b w:val="0"/>
          <w:i w:val="0"/>
          <w:color w:val="141414"/>
          <w:sz w:val="19"/>
        </w:rPr>
        <w:t xml:space="preserve"> — só prazo. Por isso a revisão de CAPAG é decisiva.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PF/BCN é meio de pagamento, não abatimento do principal</w:t>
      </w:r>
      <w:r>
        <w:rPr>
          <w:rFonts w:ascii="Inter" w:hAnsi="Inter"/>
          <w:b w:val="0"/>
          <w:i w:val="0"/>
          <w:color w:val="141414"/>
          <w:sz w:val="19"/>
        </w:rPr>
        <w:t>, limitado a 70% do saldo pós-desconto, só sobre acessórios de créditos de difícil recuperação. Tema com fiscalização do TCU — acompanhar.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Rescisão por inadimplemento:</w:t>
      </w:r>
      <w:r>
        <w:rPr>
          <w:rFonts w:ascii="Inter" w:hAnsi="Inter"/>
          <w:b w:val="0"/>
          <w:i w:val="0"/>
          <w:color w:val="141414"/>
          <w:sz w:val="19"/>
        </w:rPr>
        <w:t xml:space="preserve"> atraso/descumprimento das parcelas ou das obrigações do acordo </w:t>
      </w:r>
      <w:r>
        <w:rPr>
          <w:rFonts w:ascii="Inter" w:hAnsi="Inter"/>
          <w:b/>
          <w:i w:val="0"/>
          <w:color w:val="010860"/>
          <w:sz w:val="19"/>
        </w:rPr>
        <w:t>rescinde 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, com </w:t>
      </w:r>
      <w:r>
        <w:rPr>
          <w:rFonts w:ascii="Inter" w:hAnsi="Inter"/>
          <w:b/>
          <w:i w:val="0"/>
          <w:color w:val="010860"/>
          <w:sz w:val="19"/>
        </w:rPr>
        <w:t>restabelecimento da dívida</w:t>
      </w:r>
      <w:r>
        <w:rPr>
          <w:rFonts w:ascii="Inter" w:hAnsi="Inter"/>
          <w:b w:val="0"/>
          <w:i w:val="0"/>
          <w:color w:val="141414"/>
          <w:sz w:val="19"/>
        </w:rPr>
        <w:t xml:space="preserve"> (deduzido o pago) e execução das garantias. O cliente precisa ter fôlego para o resíduo.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Vedações: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há hipóteses vedadas (ex.: devedor com histórico de fraude/uso abusivo, certos créditos, reincidência) — </w:t>
      </w:r>
      <w:r>
        <w:rPr>
          <w:rFonts w:ascii="Inter" w:hAnsi="Inter"/>
          <w:b/>
          <w:i w:val="0"/>
          <w:color w:val="010860"/>
          <w:sz w:val="19"/>
        </w:rPr>
        <w:t>VALIDAR</w:t>
      </w:r>
      <w:r>
        <w:rPr>
          <w:rFonts w:ascii="Inter" w:hAnsi="Inter"/>
          <w:b w:val="0"/>
          <w:i w:val="0"/>
          <w:color w:val="141414"/>
          <w:sz w:val="19"/>
        </w:rPr>
        <w:t xml:space="preserve"> na Portaria vigente antes de prometer.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Discricionariedade da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aceitação e as condições finais são </w:t>
      </w:r>
      <w:r>
        <w:rPr>
          <w:rFonts w:ascii="Inter" w:hAnsi="Inter"/>
          <w:b/>
          <w:i w:val="0"/>
          <w:color w:val="010860"/>
          <w:sz w:val="19"/>
        </w:rPr>
        <w:t>decisão da Procuradoria</w:t>
      </w:r>
      <w:r>
        <w:rPr>
          <w:rFonts w:ascii="Inter" w:hAnsi="Inter"/>
          <w:b w:val="0"/>
          <w:i w:val="0"/>
          <w:color w:val="141414"/>
          <w:sz w:val="19"/>
        </w:rPr>
        <w:t>. Não há direito subjetivo a um percentual.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 da União (DAU):</w:t>
      </w:r>
      <w:r>
        <w:rPr>
          <w:rFonts w:ascii="Inter" w:hAnsi="Inter"/>
          <w:b w:val="0"/>
          <w:i w:val="0"/>
          <w:color w:val="141414"/>
          <w:sz w:val="19"/>
        </w:rPr>
        <w:t xml:space="preserve"> conjunto de créditos da União não pagos no prazo, apurados e inscritos pela PGFN, tornando-se exigíveis judicialmente.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CDA (Certidão de Dívida Ativa):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executivo extrajudicial que formaliza o débito inscrito e embasa a execução fiscal. É o documento que periciamos.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Fisco e contribuinte, por concessões mútuas, para extinguir o crédito e encerrar o litígio (CTN art. 156, III e 171; 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CAPAG (Capacidade de Pagamento):</w:t>
      </w:r>
      <w:r>
        <w:rPr>
          <w:rFonts w:ascii="Inter" w:hAnsi="Inter"/>
          <w:b w:val="0"/>
          <w:i w:val="0"/>
          <w:color w:val="141414"/>
          <w:sz w:val="19"/>
        </w:rPr>
        <w:t xml:space="preserve"> estimativa da PGFN de quanto o contribuinte pode pagar em 5 anos; define o direito e o teto do desconto. Presumida (CAPAG-P, automática) x Efetiva (CAPAG-E, após revisão).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 (Prejuízo Fiscal):</w:t>
      </w:r>
      <w:r>
        <w:rPr>
          <w:rFonts w:ascii="Inter" w:hAnsi="Inter"/>
          <w:b w:val="0"/>
          <w:i w:val="0"/>
          <w:color w:val="141414"/>
          <w:sz w:val="19"/>
        </w:rPr>
        <w:t xml:space="preserve"> saldo negativo apurado na base do IRPJ, acumulável, declarado à RFB; utilizável como meio de pagamento na transação (art. 11, §7º).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BCN (Base de Cálculo Negativa da CSLL):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na apuração da CSLL; também utilizável para quitar saldo da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SELIC:</w:t>
      </w:r>
      <w:r>
        <w:rPr>
          <w:rFonts w:ascii="Inter" w:hAnsi="Inter"/>
          <w:b w:val="0"/>
          <w:i w:val="0"/>
          <w:color w:val="141414"/>
          <w:sz w:val="19"/>
        </w:rPr>
        <w:t xml:space="preserve"> taxa básica de juros usada para atualizar débitos federais; motor do "juros sobre juros" no parcelamento comum.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SISBAJUD: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de Busca de Ativos do Poder Judiciário — permite bloqueio/penhora eletrônica de contas e ativos do devedor.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CND / CPEN-D:</w:t>
      </w:r>
      <w:r>
        <w:rPr>
          <w:rFonts w:ascii="Inter" w:hAnsi="Inter"/>
          <w:b w:val="0"/>
          <w:i w:val="0"/>
          <w:color w:val="141414"/>
          <w:sz w:val="19"/>
        </w:rPr>
        <w:t xml:space="preserve"> Certidão Negativa de Débitos / Certidão Positiva com Efeitos de Negativa — comprovam regularidade fiscal; essenciais para licitação, crédito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Precatório federal: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representativo de crédito reconhecido judicialmente contra a União, utilizável como meio de liquidação/garantia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Grau de recuperabilidade:</w:t>
      </w:r>
      <w:r>
        <w:rPr>
          <w:rFonts w:ascii="Inter" w:hAnsi="Inter"/>
          <w:b w:val="0"/>
          <w:i w:val="0"/>
          <w:color w:val="141414"/>
          <w:sz w:val="19"/>
        </w:rPr>
        <w:t xml:space="preserve"> classificação do crédito pela PGFN (de recuperável a irrecuperável) que, combinada à CAPAG, define o tamanho do desconto.</w:t>
      </w:r>
    </w:p>
    <w:p>
      <w:pPr>
        <w:pStyle w:val="Heading1"/>
      </w:pPr>
      <w:r>
        <w:t>BASE NORMATIVA CONSULTADA (verificada em Ago/2026 — reconfirmar vigência antes de negociar)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</w:t>
      </w:r>
      <w:r>
        <w:rPr>
          <w:rFonts w:ascii="Inter" w:hAnsi="Inter"/>
          <w:b w:val="0"/>
          <w:i w:val="0"/>
          <w:color w:val="141414"/>
          <w:sz w:val="19"/>
        </w:rPr>
        <w:t xml:space="preserve"> — Lei Geral da Transação; art. 11 e art. 11, §7º (uso de PF/BCN próprios e de controladora/controlada/controle comum).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desconto de até 65% sobre o total (até 70% p/ categorias especiais); prazo até 120 meses (até 145 p/ especiais); autorização de PF/BCN.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6.757/2022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disciplina a transação, a CAPAG, grau de recuperabilidade e modalidades; individual acima de R$ 10 mi (R$ 1 mi se garantido/suspenso); simplificada de R$ 1 mi a R$ 10 mi.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CTN, art. 156, III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como extinção do crédito) e </w:t>
      </w:r>
      <w:r>
        <w:rPr>
          <w:rFonts w:ascii="Inter" w:hAnsi="Inter"/>
          <w:b/>
          <w:i w:val="0"/>
          <w:color w:val="010860"/>
          <w:sz w:val="19"/>
        </w:rPr>
        <w:t>art. 171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por concessões mútuas).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Limite de 70% do saldo pós-desconto</w:t>
      </w:r>
      <w:r>
        <w:rPr>
          <w:rFonts w:ascii="Inter" w:hAnsi="Inter"/>
          <w:b w:val="0"/>
          <w:i w:val="0"/>
          <w:color w:val="141414"/>
          <w:sz w:val="19"/>
        </w:rPr>
        <w:t xml:space="preserve"> para quitação com PF/BCN — art. 11, §7º, Lei 13.988/2020 (redação da Lei 14.375/2022); uso restrito a juros/multas/encargos de créditos irrecuperáveis/de difícil recuperação (não incide sobre o principal).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— debate sobre limites ao uso de PF/BCN na transação.</w:t>
      </w:r>
    </w:p>
    <w:p>
      <w:r>
        <w:br w:type="page"/>
      </w:r>
    </w:p>
    <w:p>
      <w:pPr>
        <w:pStyle w:val="Heading2"/>
      </w:pPr>
      <w:r>
        <w:t>Nota de Uso &amp; Colofão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Material interno de capacitação — </w:t>
      </w:r>
      <w:r>
        <w:rPr>
          <w:rFonts w:ascii="Inter" w:hAnsi="Inter"/>
          <w:b w:val="0"/>
          <w:i w:val="0"/>
          <w:color w:val="141414"/>
          <w:sz w:val="19"/>
        </w:rPr>
        <w:t>não é peça de cliente. As versões com foco no cliente serão geradas após a validação técnica/jurídica desta.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Números são PARÂMETRO A VALIDAR — </w:t>
      </w:r>
      <w:r>
        <w:rPr>
          <w:rFonts w:ascii="Inter" w:hAnsi="Inter"/>
          <w:b w:val="0"/>
          <w:i w:val="0"/>
          <w:color w:val="141414"/>
          <w:sz w:val="19"/>
        </w:rPr>
        <w:t>percentuais, prazos e honorários dependem do diagnóstico e da confirmação da área técnica/comercial; nenhum foi apresentado como compromisso.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Legislação verificada — </w:t>
      </w:r>
      <w:r>
        <w:rPr>
          <w:rFonts w:ascii="Inter" w:hAnsi="Inter"/>
          <w:b w:val="0"/>
          <w:i w:val="0"/>
          <w:color w:val="141414"/>
          <w:sz w:val="19"/>
        </w:rPr>
        <w:t>cada citação (lei, portaria, artigo constitucional) foi conferida em fonte oficial/jurídica; ainda assim, reconfirme a vigência antes de negociar, pois portarias e limites mudam.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Distinção que separa produto de fraude — </w:t>
      </w:r>
      <w:r>
        <w:rPr>
          <w:rFonts w:ascii="Inter" w:hAnsi="Inter"/>
          <w:b w:val="0"/>
          <w:i w:val="0"/>
          <w:color w:val="141414"/>
          <w:sz w:val="19"/>
        </w:rPr>
        <w:t>crédito de terceiro (precatório) entra por encontro de contas / dívida ativa, nunca por compensação do art. 74 da Lei 9.430/96 (vedada). O executivo precisa dominar essa diferença.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18"/>
        </w:rPr>
        <w:t xml:space="preserve">Identidade visual: </w:t>
      </w:r>
      <w:r>
        <w:rPr>
          <w:rFonts w:ascii="Inter" w:hAnsi="Inter"/>
          <w:b w:val="0"/>
          <w:i w:val="0"/>
          <w:color w:val="5A5A5A"/>
          <w:sz w:val="18"/>
        </w:rPr>
        <w:t>marca Lucro Ativo — azul institucional #010860, Montserrat (títulos) e Inter (texto), conforme Manual da Marca. Conteúdo redigido e verificado pela consultoria (René), Agosto de 2026 · versão 1 para validação.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FAQ de Capacitação Comercial (v1.1) · Uso Interno</w:t>
    </w:r>
    <w:r>
      <w:tab/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