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fa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2"/>
          <w:footerReference w:type="first" r:id="rId13"/>
          <w:footerReference w:type="even" r:id="rId14"/>
          <w:headerReference w:type="default" r:id="rId15"/>
          <w:headerReference w:type="first" r:id="rId16"/>
          <w:pgSz w:w="11906" w:h="16838"/>
          <w:pgMar w:top="0" w:right="0" w:bottom="0" w:left="0" w:header="340" w:footer="340" w:gutter="0"/>
          <w:cols w:space="720"/>
          <w:docGrid w:linePitch="360"/>
        </w:sectPr>
      </w:pPr>
    </w:p>
    <w:p>
      <w:pPr>
        <w:pStyle w:val="Heading2"/>
      </w:pPr>
      <w:r>
        <w:t>Ficha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15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48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Título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FAQ de Produtos — Guia do Executivo de Vendas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Natureza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Material de capacitação interna (não é material de cliente)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Produtos cobertos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Direito Creditório Federal (DCF) · Compensação de ICMS-SP · Transação Tributária (PGFN) + créditos federais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Finalidade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Treinar o time comercial — base técnica e jurídica para conduzir a venda e responder objeções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Próximo passo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Após validação técnica/jurídica, gerar as versões com foco no cliente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Versão / Data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Versão 1 · Agosto de 2026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Base normativa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Legislação citada e verificada em fontes oficiais (lei, portaria, artigo) — listada ao fim de cada capítulo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REGRA DE OURO DA CAPACITAÇÃO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Todo número comercial — percentual de desconto/deságio, prazo, honorário, ROI — é </w:t>
            </w:r>
            <w:r>
              <w:rPr>
                <w:rFonts w:ascii="Inter" w:hAnsi="Inter"/>
                <w:b/>
                <w:i w:val="0"/>
                <w:color w:val="7A5A1E"/>
                <w:sz w:val="19"/>
              </w:rPr>
              <w:t>PARÂMETRO A VALIDAR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. Na voz da Lucro Ativo, diante do cliente, todo número vira compromisso. </w:t>
            </w:r>
            <w:r>
              <w:rPr>
                <w:rFonts w:ascii="Inter" w:hAnsi="Inter"/>
                <w:b/>
                <w:i w:val="0"/>
                <w:color w:val="222A28"/>
                <w:sz w:val="19"/>
              </w:rPr>
              <w:t>Nunca cite número de cabeça: o diagnóstico define a conta.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O que se garante ao cliente é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rigor técnico e condução especializada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não resultado, prazo ou percentual. Cada citação legal deste material foi verificada; a base normativa está listada ao fim de cada capítulo.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COMO ESTE GUIA ESTÁ ORGANIZADO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Cada capítulo é o FAQ de um produto, na mesma estrutura: </w:t>
      </w:r>
      <w:r>
        <w:rPr>
          <w:rFonts w:ascii="Inter" w:hAnsi="Inter"/>
          <w:b/>
          <w:i w:val="0"/>
          <w:color w:val="010860"/>
          <w:sz w:val="20"/>
        </w:rPr>
        <w:t>conceito → base legal → como a operação funciona → quem se qualifica → objeções e respostas → exemplo ilustrativo → limites/riscos → glossário</w:t>
      </w:r>
      <w:r>
        <w:rPr>
          <w:rFonts w:ascii="Inter" w:hAnsi="Inter"/>
          <w:b w:val="0"/>
          <w:i w:val="0"/>
          <w:color w:val="141414"/>
          <w:sz w:val="20"/>
        </w:rPr>
        <w:t xml:space="preserve">. As perguntas em </w:t>
      </w:r>
      <w:r>
        <w:rPr>
          <w:rFonts w:ascii="Inter" w:hAnsi="Inter"/>
          <w:b/>
          <w:i w:val="0"/>
          <w:color w:val="010860"/>
          <w:sz w:val="20"/>
        </w:rPr>
        <w:t>azul com ▸</w:t>
      </w:r>
      <w:r>
        <w:rPr>
          <w:rFonts w:ascii="Inter" w:hAnsi="Inter"/>
          <w:b w:val="0"/>
          <w:i w:val="0"/>
          <w:color w:val="141414"/>
          <w:sz w:val="20"/>
        </w:rPr>
        <w:t xml:space="preserve"> são as dúvidas que o cliente costuma trazer — estude a resposta, não decore o número.</w:t>
      </w:r>
    </w:p>
    <w:p>
      <w:pPr>
        <w:pStyle w:val="Heading1"/>
      </w:pPr>
      <w:r>
        <w:t>Sumário Geral</w:t>
      </w:r>
    </w:p>
    <w:p>
      <w:pPr>
        <w:spacing w:after="120" w:before="0"/>
      </w:pPr>
      <w:r>
        <w:rPr>
          <w:rFonts w:ascii="Inter" w:hAnsi="Inter"/>
          <w:b w:val="0"/>
          <w:i/>
          <w:color w:val="5A5A5A"/>
          <w:sz w:val="18"/>
        </w:rPr>
        <w:t>Sumário automático — no Word, clique com o botão direito e selecione "Atualizar campo" para gerar a paginação.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Capítulo 1 · Direito Creditório Federal (DCF)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MATERIAL DE USO INTERNO | EXECUTIVO DE VENDAS — LUCRO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Classificação: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Interno / Treinamento. Não é material de cliente. Denso e técnico por natureza.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Aviso: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todo número comercial (deságio, prazo, ROI) está marcado como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e deve ser confirmado com a mesa de estruturação antes de qualquer fala ao cliente. Nenhuma citação legal deste documento foi inventada — a base normativa está verificada e listada ao final.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BLOCO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1. O que é o Direito Creditório Federal (DCF)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solução da Lucro Ativo de </w:t>
      </w:r>
      <w:r>
        <w:rPr>
          <w:rFonts w:ascii="Inter" w:hAnsi="Inter"/>
          <w:b/>
          <w:i w:val="0"/>
          <w:color w:val="010860"/>
          <w:sz w:val="20"/>
        </w:rPr>
        <w:t xml:space="preserve">estruturação e aproveitamento de direitos creditórios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— créditos </w:t>
      </w:r>
      <w:r>
        <w:rPr>
          <w:rFonts w:ascii="Inter" w:hAnsi="Inter"/>
          <w:b/>
          <w:i w:val="0"/>
          <w:color w:val="010860"/>
          <w:sz w:val="20"/>
        </w:rPr>
        <w:t xml:space="preserve">líquidos, certos e exigíveis contra 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, reconhecidos por decisão judicial transitada em julgado — para </w:t>
      </w:r>
      <w:r>
        <w:rPr>
          <w:rFonts w:ascii="Inter" w:hAnsi="Inter"/>
          <w:b/>
          <w:i w:val="0"/>
          <w:color w:val="010860"/>
          <w:sz w:val="20"/>
        </w:rPr>
        <w:t xml:space="preserve">quitar ou amortizar passivos tributários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da empresa-cliente. A operação combina engenharia jurídica (cessão, habilitação, due diligence), engenharia tributária (transação, uso de prejuízo fiscal) e mitigação de risco (garantias/seguro) para transformar um passivo fiscal em uma operação de liquidação com economia de caixa.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2. O que é um "direito creditório federal"?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todo crédito </w:t>
      </w:r>
      <w:r>
        <w:rPr>
          <w:rFonts w:ascii="Inter" w:hAnsi="Inter"/>
          <w:b/>
          <w:i w:val="0"/>
          <w:color w:val="010860"/>
          <w:sz w:val="20"/>
        </w:rPr>
        <w:t xml:space="preserve">líquido, certo e exigível contra 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(ou suas autarquias/fundações federais), </w:t>
      </w:r>
      <w:r>
        <w:rPr>
          <w:rFonts w:ascii="Inter" w:hAnsi="Inter"/>
          <w:b/>
          <w:i w:val="0"/>
          <w:color w:val="010860"/>
          <w:sz w:val="20"/>
        </w:rPr>
        <w:t xml:space="preserve">reconhecido por decisão judicial transitada em julgado</w:t>
      </w:r>
      <w:r>
        <w:rPr>
          <w:rFonts w:ascii="Inter" w:hAnsi="Inter"/>
          <w:b w:val="0"/>
          <w:i w:val="0"/>
          <w:color w:val="141414"/>
          <w:sz w:val="20"/>
        </w:rPr>
        <w:t xml:space="preserve">. É o instrumento central do nosso trabalho: a Lucro Ativo estrutura a </w:t>
      </w:r>
      <w:r>
        <w:rPr>
          <w:rFonts w:ascii="Inter" w:hAnsi="Inter"/>
          <w:b/>
          <w:i w:val="0"/>
          <w:color w:val="010860"/>
          <w:sz w:val="20"/>
        </w:rPr>
        <w:t xml:space="preserve">cessão</w:t>
      </w:r>
      <w:r>
        <w:rPr>
          <w:rFonts w:ascii="Inter" w:hAnsi="Inter"/>
          <w:b w:val="0"/>
          <w:i w:val="0"/>
          <w:color w:val="141414"/>
          <w:sz w:val="20"/>
        </w:rPr>
        <w:t xml:space="preserve"> desses direitos e o seu </w:t>
      </w:r>
      <w:r>
        <w:rPr>
          <w:rFonts w:ascii="Inter" w:hAnsi="Inter"/>
          <w:b/>
          <w:i w:val="0"/>
          <w:color w:val="010860"/>
          <w:sz w:val="20"/>
        </w:rPr>
        <w:t xml:space="preserve">aproveitamento administrativo</w:t>
      </w:r>
      <w:r>
        <w:rPr>
          <w:rFonts w:ascii="Inter" w:hAnsi="Inter"/>
          <w:b w:val="0"/>
          <w:i w:val="0"/>
          <w:color w:val="141414"/>
          <w:sz w:val="20"/>
        </w:rPr>
        <w:t xml:space="preserve"> para extinguir débitos do cliente. Conforme o desenho, a operação também mobiliza </w:t>
      </w:r>
      <w:r>
        <w:rPr>
          <w:rFonts w:ascii="Inter" w:hAnsi="Inter"/>
          <w:b/>
          <w:i w:val="0"/>
          <w:color w:val="010860"/>
          <w:sz w:val="20"/>
        </w:rPr>
        <w:t xml:space="preserve">créditos próprios do contribuinte</w:t>
      </w:r>
      <w:r>
        <w:rPr>
          <w:rFonts w:ascii="Inter" w:hAnsi="Inter"/>
          <w:b w:val="0"/>
          <w:i w:val="0"/>
          <w:color w:val="141414"/>
          <w:sz w:val="20"/>
        </w:rPr>
        <w:t xml:space="preserve"> — prejuízo fiscal (PF) e base de cálculo negativa (BCN) de CSLL — pelo caminho da transação.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3. Direito creditório é o mesmo que precatório?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Não — e é só para marcar essa diferença que o precatório aparece neste FAQ.</w:t>
      </w:r>
      <w:r>
        <w:rPr>
          <w:rFonts w:ascii="Inter" w:hAnsi="Inter"/>
          <w:b w:val="0"/>
          <w:i w:val="0"/>
          <w:color w:val="141414"/>
          <w:sz w:val="20"/>
        </w:rPr>
        <w:t xml:space="preserve"> Precatório é a requisição de pagamento expedida pela Justiça contra a Fazenda Pública (art. 100 da CF), que entra na fila de pagamentos da União. O nosso trabalho é com o </w:t>
      </w:r>
      <w:r>
        <w:rPr>
          <w:rFonts w:ascii="Inter" w:hAnsi="Inter"/>
          <w:b/>
          <w:i w:val="0"/>
          <w:color w:val="010860"/>
          <w:sz w:val="20"/>
        </w:rPr>
        <w:t xml:space="preserve">direito creditório em si</w:t>
      </w:r>
      <w:r>
        <w:rPr>
          <w:rFonts w:ascii="Inter" w:hAnsi="Inter"/>
          <w:b w:val="0"/>
          <w:i w:val="0"/>
          <w:color w:val="141414"/>
          <w:sz w:val="20"/>
        </w:rPr>
        <w:t xml:space="preserve"> — o crédito reconhecido judicialmente, adquirido por cessão e aproveitado como </w:t>
      </w:r>
      <w:r>
        <w:rPr>
          <w:rFonts w:ascii="Inter" w:hAnsi="Inter"/>
          <w:b/>
          <w:i w:val="0"/>
          <w:color w:val="010860"/>
          <w:sz w:val="20"/>
        </w:rPr>
        <w:t xml:space="preserve">instrumento de quitação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de débitos, sem depender de fila de pagamento. Na reunião, cite o precatório apenas de forma pontual e superficial, para explicar o que a nossa operação </w:t>
      </w:r>
      <w:r>
        <w:rPr>
          <w:rFonts w:ascii="Inter" w:hAnsi="Inter"/>
          <w:b/>
          <w:i w:val="0"/>
          <w:color w:val="010860"/>
          <w:sz w:val="20"/>
        </w:rPr>
        <w:t xml:space="preserve">não é</w:t>
      </w:r>
      <w:r>
        <w:rPr>
          <w:rFonts w:ascii="Inter" w:hAnsi="Inter"/>
          <w:b w:val="0"/>
          <w:i w:val="0"/>
          <w:color w:val="141414"/>
          <w:sz w:val="20"/>
        </w:rPr>
        <w:t xml:space="preserve">. Se o cliente quiser aprofundar o regime de precatórios, leve à área técnica.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4. De quem é o crédito? Qual o papel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Lucro Ativo é </w:t>
      </w:r>
      <w:r>
        <w:rPr>
          <w:rFonts w:ascii="Inter" w:hAnsi="Inter"/>
          <w:b/>
          <w:i w:val="0"/>
          <w:color w:val="010860"/>
          <w:sz w:val="20"/>
        </w:rPr>
        <w:t xml:space="preserve">cessionária formal</w:t>
      </w:r>
      <w:r>
        <w:rPr>
          <w:rFonts w:ascii="Inter" w:hAnsi="Inter"/>
          <w:b w:val="0"/>
          <w:i w:val="0"/>
          <w:color w:val="141414"/>
          <w:sz w:val="20"/>
        </w:rPr>
        <w:t xml:space="preserve"> dos direitos creditórios que estrutura (cessão nos termos do Código Civil, arts. 286–298) e </w:t>
      </w:r>
      <w:r>
        <w:rPr>
          <w:rFonts w:ascii="Inter" w:hAnsi="Inter"/>
          <w:b/>
          <w:i w:val="0"/>
          <w:color w:val="010860"/>
          <w:sz w:val="20"/>
        </w:rPr>
        <w:t xml:space="preserve">conduz a operação integralmente</w:t>
      </w:r>
      <w:r>
        <w:rPr>
          <w:rFonts w:ascii="Inter" w:hAnsi="Inter"/>
          <w:b w:val="0"/>
          <w:i w:val="0"/>
          <w:color w:val="141414"/>
          <w:sz w:val="20"/>
        </w:rPr>
        <w:t xml:space="preserve">: due diligence do crédito, formalização da cessão, habilitação perante o órgão competente e acompanhamento até a baixa do débito. O cliente não "compra um crédito no mercado" por conta própria — ele adere a uma operação estruturada e conduzida pela Lucro Ativo.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5. O que significa "aproveitamento administrativo" do direito creditório?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Significa que o crédito é utilizado </w:t>
      </w:r>
      <w:r>
        <w:rPr>
          <w:rFonts w:ascii="Inter" w:hAnsi="Inter"/>
          <w:b/>
          <w:i w:val="0"/>
          <w:color w:val="010860"/>
          <w:sz w:val="20"/>
        </w:rPr>
        <w:t xml:space="preserve">perante o órgão competente</w:t>
      </w:r>
      <w:r>
        <w:rPr>
          <w:rFonts w:ascii="Inter" w:hAnsi="Inter"/>
          <w:b w:val="0"/>
          <w:i w:val="0"/>
          <w:color w:val="141414"/>
          <w:sz w:val="20"/>
        </w:rPr>
        <w:t xml:space="preserve"> — pela </w:t>
      </w:r>
      <w:r>
        <w:rPr>
          <w:rFonts w:ascii="Inter" w:hAnsi="Inter"/>
          <w:b/>
          <w:i w:val="0"/>
          <w:color w:val="010860"/>
          <w:sz w:val="20"/>
        </w:rPr>
        <w:t xml:space="preserve">habilitação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 pelo </w:t>
      </w:r>
      <w:r>
        <w:rPr>
          <w:rFonts w:ascii="Inter" w:hAnsi="Inter"/>
          <w:b/>
          <w:i w:val="0"/>
          <w:color w:val="010860"/>
          <w:sz w:val="20"/>
        </w:rPr>
        <w:t xml:space="preserve">encontro de contas</w:t>
      </w:r>
      <w:r>
        <w:rPr>
          <w:rFonts w:ascii="Inter" w:hAnsi="Inter"/>
          <w:b w:val="0"/>
          <w:i w:val="0"/>
          <w:color w:val="141414"/>
          <w:sz w:val="20"/>
        </w:rPr>
        <w:t xml:space="preserve"> — para </w:t>
      </w:r>
      <w:r>
        <w:rPr>
          <w:rFonts w:ascii="Inter" w:hAnsi="Inter"/>
          <w:b/>
          <w:i w:val="0"/>
          <w:color w:val="010860"/>
          <w:sz w:val="20"/>
        </w:rPr>
        <w:t xml:space="preserve">extinguir ou reduzir o débito</w:t>
      </w:r>
      <w:r>
        <w:rPr>
          <w:rFonts w:ascii="Inter" w:hAnsi="Inter"/>
          <w:b w:val="0"/>
          <w:i w:val="0"/>
          <w:color w:val="141414"/>
          <w:sz w:val="20"/>
        </w:rPr>
        <w:t xml:space="preserve"> do cliente. Não se trata de propor nova ação judicial, nem de aguardar o recebimento do crédito em espécie: o direito creditório funciona como </w:t>
      </w:r>
      <w:r>
        <w:rPr>
          <w:rFonts w:ascii="Inter" w:hAnsi="Inter"/>
          <w:b/>
          <w:i w:val="0"/>
          <w:color w:val="010860"/>
          <w:sz w:val="20"/>
        </w:rPr>
        <w:t xml:space="preserve">meio de quitação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do passivo.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6. O que é "crédito homologado" (PF/BCN) e qual a diferença para o direito creditório?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"Crédito homologado" é o crédito tributário do </w:t>
      </w:r>
      <w:r>
        <w:rPr>
          <w:rFonts w:ascii="Inter" w:hAnsi="Inter"/>
          <w:b/>
          <w:i w:val="0"/>
          <w:color w:val="010860"/>
          <w:sz w:val="20"/>
        </w:rPr>
        <w:t xml:space="preserve">próprio contribuinte</w:t>
      </w:r>
      <w:r>
        <w:rPr>
          <w:rFonts w:ascii="Inter" w:hAnsi="Inter"/>
          <w:b w:val="0"/>
          <w:i w:val="0"/>
          <w:color w:val="141414"/>
          <w:sz w:val="20"/>
        </w:rPr>
        <w:t xml:space="preserve"> reconhecido/aceito pela Receita Federal — tipicamente </w:t>
      </w:r>
      <w:r>
        <w:rPr>
          <w:rFonts w:ascii="Inter" w:hAnsi="Inter"/>
          <w:b/>
          <w:i w:val="0"/>
          <w:color w:val="010860"/>
          <w:sz w:val="20"/>
        </w:rPr>
        <w:t xml:space="preserve">prejuízo fiscal e base de cálculo negativa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, apurados e declarados ao Fisco, ou créditos de indébito. A diferença central: o </w:t>
      </w:r>
      <w:r>
        <w:rPr>
          <w:rFonts w:ascii="Inter" w:hAnsi="Inter"/>
          <w:b/>
          <w:i w:val="0"/>
          <w:color w:val="010860"/>
          <w:sz w:val="20"/>
        </w:rPr>
        <w:t xml:space="preserve">direito creditório</w:t>
      </w:r>
      <w:r>
        <w:rPr>
          <w:rFonts w:ascii="Inter" w:hAnsi="Inter"/>
          <w:b w:val="0"/>
          <w:i w:val="0"/>
          <w:color w:val="141414"/>
          <w:sz w:val="20"/>
        </w:rPr>
        <w:t xml:space="preserve"> é crédito judicial, pode ser de terceiro (adquirido por cessão) e serve para pagar débitos inscritos em dívida ativa por encontro de contas; já </w:t>
      </w:r>
      <w:r>
        <w:rPr>
          <w:rFonts w:ascii="Inter" w:hAnsi="Inter"/>
          <w:b/>
          <w:i w:val="0"/>
          <w:color w:val="010860"/>
          <w:sz w:val="20"/>
        </w:rPr>
        <w:t xml:space="preserve">PF/BCN</w:t>
      </w:r>
      <w:r>
        <w:rPr>
          <w:rFonts w:ascii="Inter" w:hAnsi="Inter"/>
          <w:b w:val="0"/>
          <w:i w:val="0"/>
          <w:color w:val="141414"/>
          <w:sz w:val="20"/>
        </w:rPr>
        <w:t xml:space="preserve"> é crédito do próprio contribuinte (ou de coligada/controlada), usado dentro da transação tributária para abater o saldo. São caminhos jurídicos distintos, com bases legais distintas — nunca os apresente como a mesma coisa.</w:t>
      </w:r>
    </w:p>
    <w:p>
      <w:pPr>
        <w:pStyle w:val="Heading1"/>
      </w:pPr>
      <w:r>
        <w:t xml:space="preserve">BLOCO 2 — BASE LEGAL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7. Qual a base legal da cessão do direito creditório?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 xml:space="preserve">Código Civil, arts. 286 a 298</w:t>
      </w:r>
      <w:r>
        <w:rPr>
          <w:rFonts w:ascii="Inter" w:hAnsi="Inter"/>
          <w:b w:val="0"/>
          <w:i w:val="0"/>
          <w:color w:val="141414"/>
          <w:sz w:val="20"/>
        </w:rPr>
        <w:t xml:space="preserve">: o art. 286 permite ao credor ceder seu crédito, salvo vedação legal, da natureza da obrigação ou de convenção; o art. 287 estende a cessão aos acessórios do crédito; o art. 288 exige instrumento adequado para eficácia contra terceiros; e o art. 290 condiciona a eficácia perante o devedor à notificação (ou ciência declarada). É esse arcabouço que dá segurança jurídica à aquisição do direito creditório por cessão — e o motivo de a </w:t>
      </w:r>
      <w:r>
        <w:rPr>
          <w:rFonts w:ascii="Inter" w:hAnsi="Inter"/>
          <w:b/>
          <w:i w:val="0"/>
          <w:color w:val="010860"/>
          <w:sz w:val="20"/>
        </w:rPr>
        <w:t xml:space="preserve">cadeia dominial</w:t>
      </w:r>
      <w:r>
        <w:rPr>
          <w:rFonts w:ascii="Inter" w:hAnsi="Inter"/>
          <w:b w:val="0"/>
          <w:i w:val="0"/>
          <w:color w:val="141414"/>
          <w:sz w:val="20"/>
        </w:rPr>
        <w:t xml:space="preserve"> documentada ser inegociável.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8. Qual a base do uso de créditos judiciais para quitar débitos federais?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As âncoras que o executivo cita (sem detalhar o rito): o </w:t>
      </w:r>
      <w:r>
        <w:rPr>
          <w:rFonts w:ascii="Inter" w:hAnsi="Inter"/>
          <w:b/>
          <w:i w:val="0"/>
          <w:color w:val="010860"/>
          <w:sz w:val="20"/>
        </w:rPr>
        <w:t xml:space="preserve">art. 100, § 11, da CF</w:t>
      </w:r>
      <w:r>
        <w:rPr>
          <w:rFonts w:ascii="Inter" w:hAnsi="Inter"/>
          <w:b w:val="0"/>
          <w:i w:val="0"/>
          <w:color w:val="141414"/>
          <w:sz w:val="20"/>
        </w:rPr>
        <w:t xml:space="preserve"> (redação da EC 113/2021) autoriza o credor a ofertar créditos reconhecidos em decisão transitada em julgado para quitar débitos parcelados ou inscritos em dívida ativa do ente devedor — e, para a União, o mecanismo é </w:t>
      </w:r>
      <w:r>
        <w:rPr>
          <w:rFonts w:ascii="Inter" w:hAnsi="Inter"/>
          <w:b/>
          <w:i w:val="0"/>
          <w:color w:val="010860"/>
          <w:sz w:val="20"/>
        </w:rPr>
        <w:t xml:space="preserve">autoaplicável</w:t>
      </w:r>
      <w:r>
        <w:rPr>
          <w:rFonts w:ascii="Inter" w:hAnsi="Inter"/>
          <w:b w:val="0"/>
          <w:i w:val="0"/>
          <w:color w:val="141414"/>
          <w:sz w:val="20"/>
        </w:rPr>
        <w:t xml:space="preserve">. A regulamentação vem do </w:t>
      </w:r>
      <w:r>
        <w:rPr>
          <w:rFonts w:ascii="Inter" w:hAnsi="Inter"/>
          <w:b/>
          <w:i w:val="0"/>
          <w:color w:val="010860"/>
          <w:sz w:val="20"/>
        </w:rPr>
        <w:t xml:space="preserve">Decreto nº 11.249/2022</w:t>
      </w:r>
      <w:r>
        <w:rPr>
          <w:rFonts w:ascii="Inter" w:hAnsi="Inter"/>
          <w:b w:val="0"/>
          <w:i w:val="0"/>
          <w:color w:val="141414"/>
          <w:sz w:val="20"/>
        </w:rPr>
        <w:t xml:space="preserve"> (procedimento de oferta e encontro de contas) e da </w:t>
      </w:r>
      <w:r>
        <w:rPr>
          <w:rFonts w:ascii="Inter" w:hAnsi="Inter"/>
          <w:b/>
          <w:i w:val="0"/>
          <w:color w:val="010860"/>
          <w:sz w:val="20"/>
        </w:rPr>
        <w:t xml:space="preserve">Portaria PGFN nº 10.826/2022</w:t>
      </w:r>
      <w:r>
        <w:rPr>
          <w:rFonts w:ascii="Inter" w:hAnsi="Inter"/>
          <w:b w:val="0"/>
          <w:i w:val="0"/>
          <w:color w:val="141414"/>
          <w:sz w:val="20"/>
        </w:rPr>
        <w:t xml:space="preserve"> (requisitos, documentação e uso por cessionário/terceiro, com a cadeia dominial do crédito até o último cessionário). </w:t>
      </w:r>
      <w:r>
        <w:rPr>
          <w:rFonts w:ascii="Inter" w:hAnsi="Inter"/>
          <w:b/>
          <w:i w:val="0"/>
          <w:color w:val="010860"/>
          <w:sz w:val="20"/>
        </w:rPr>
        <w:t xml:space="preserve">O enquadramento exato de cada operação é definido pela área técnica —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; o papel do executivo é citar as âncoras com segurança, não opinar sobre o rito.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9. Qual a base legal do uso de crédito próprio (PF/BCN) para quitar tributo?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 xml:space="preserve">transação tributária</w:t>
      </w:r>
      <w:r>
        <w:rPr>
          <w:rFonts w:ascii="Inter" w:hAnsi="Inter"/>
          <w:b w:val="0"/>
          <w:i w:val="0"/>
          <w:color w:val="141414"/>
          <w:sz w:val="20"/>
        </w:rPr>
        <w:t xml:space="preserve">: </w:t>
      </w:r>
      <w:r>
        <w:rPr>
          <w:rFonts w:ascii="Inter" w:hAnsi="Inter"/>
          <w:b/>
          <w:i w:val="0"/>
          <w:color w:val="010860"/>
          <w:sz w:val="20"/>
        </w:rPr>
        <w:t xml:space="preserve">Lei nº 13.988/2020, art. 11</w:t>
      </w:r>
      <w:r>
        <w:rPr>
          <w:rFonts w:ascii="Inter" w:hAnsi="Inter"/>
          <w:b w:val="0"/>
          <w:i w:val="0"/>
          <w:color w:val="141414"/>
          <w:sz w:val="20"/>
        </w:rPr>
        <w:t xml:space="preserve">, alterada pela </w:t>
      </w:r>
      <w:r>
        <w:rPr>
          <w:rFonts w:ascii="Inter" w:hAnsi="Inter"/>
          <w:b/>
          <w:i w:val="0"/>
          <w:color w:val="010860"/>
          <w:sz w:val="20"/>
        </w:rPr>
        <w:t xml:space="preserve">Lei nº 14.375/2022</w:t>
      </w:r>
      <w:r>
        <w:rPr>
          <w:rFonts w:ascii="Inter" w:hAnsi="Inter"/>
          <w:b w:val="0"/>
          <w:i w:val="0"/>
          <w:color w:val="141414"/>
          <w:sz w:val="20"/>
        </w:rPr>
        <w:t xml:space="preserve">, que autoriza o uso de créditos de </w:t>
      </w:r>
      <w:r>
        <w:rPr>
          <w:rFonts w:ascii="Inter" w:hAnsi="Inter"/>
          <w:b/>
          <w:i w:val="0"/>
          <w:color w:val="010860"/>
          <w:sz w:val="20"/>
        </w:rPr>
        <w:t xml:space="preserve">prejuízo fiscal (PF)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 xml:space="preserve">base de cálculo negativa de CSLL (BCN)</w:t>
      </w:r>
      <w:r>
        <w:rPr>
          <w:rFonts w:ascii="Inter" w:hAnsi="Inter"/>
          <w:b w:val="0"/>
          <w:i w:val="0"/>
          <w:color w:val="141414"/>
          <w:sz w:val="20"/>
        </w:rPr>
        <w:t xml:space="preserve"> para abater até 70% do saldo remanescente após os descontos da transação. O art. 11, § 7º admite PF/BCN do próprio contribuinte, de controladora, controlada, ou de empresas controladas pela mesma pessoa jurídica, apurados e declarados à Receita.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10. E a compensação comum do art. 74 da Lei 9.430/1996 — cabe aqui?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Atenção — esse é o ponto que mais gera confusão.</w:t>
      </w:r>
      <w:r>
        <w:rPr>
          <w:rFonts w:ascii="Inter" w:hAnsi="Inter"/>
          <w:b w:val="0"/>
          <w:i w:val="0"/>
          <w:color w:val="141414"/>
          <w:sz w:val="20"/>
        </w:rPr>
        <w:t xml:space="preserve"> O </w:t>
      </w:r>
      <w:r>
        <w:rPr>
          <w:rFonts w:ascii="Inter" w:hAnsi="Inter"/>
          <w:b/>
          <w:i w:val="0"/>
          <w:color w:val="010860"/>
          <w:sz w:val="20"/>
        </w:rPr>
        <w:t xml:space="preserve">art. 74 da Lei 9.430/1996</w:t>
      </w:r>
      <w:r>
        <w:rPr>
          <w:rFonts w:ascii="Inter" w:hAnsi="Inter"/>
          <w:b w:val="0"/>
          <w:i w:val="0"/>
          <w:color w:val="141414"/>
          <w:sz w:val="20"/>
        </w:rPr>
        <w:t xml:space="preserve"> permite ao contribuinte compensar tributos federais com </w:t>
      </w:r>
      <w:r>
        <w:rPr>
          <w:rFonts w:ascii="Inter" w:hAnsi="Inter"/>
          <w:b/>
          <w:i w:val="0"/>
          <w:color w:val="010860"/>
          <w:sz w:val="20"/>
        </w:rPr>
        <w:t xml:space="preserve">créditos próprios</w:t>
      </w:r>
      <w:r>
        <w:rPr>
          <w:rFonts w:ascii="Inter" w:hAnsi="Inter"/>
          <w:b w:val="0"/>
          <w:i w:val="0"/>
          <w:color w:val="141414"/>
          <w:sz w:val="20"/>
        </w:rPr>
        <w:t xml:space="preserve"> (inclusive de decisão judicial transitada em julgado), via PER/DCOMP. Porém, a lei </w:t>
      </w:r>
      <w:r>
        <w:rPr>
          <w:rFonts w:ascii="Inter" w:hAnsi="Inter"/>
          <w:b/>
          <w:i w:val="0"/>
          <w:color w:val="010860"/>
          <w:sz w:val="20"/>
        </w:rPr>
        <w:t xml:space="preserve">veda a compensação com créditos de terceiros</w:t>
      </w:r>
      <w:r>
        <w:rPr>
          <w:rFonts w:ascii="Inter" w:hAnsi="Inter"/>
          <w:b w:val="0"/>
          <w:i w:val="0"/>
          <w:color w:val="141414"/>
          <w:sz w:val="20"/>
        </w:rPr>
        <w:t xml:space="preserve"> (art. 74, § 12), e a Receita Federal alerta publicamente contra ofertas de "créditos de terceiros" para compensação. Por isso o direito creditório adquirido de terceiro </w:t>
      </w:r>
      <w:r>
        <w:rPr>
          <w:rFonts w:ascii="Inter" w:hAnsi="Inter"/>
          <w:b/>
          <w:i w:val="0"/>
          <w:color w:val="010860"/>
          <w:sz w:val="20"/>
        </w:rPr>
        <w:t xml:space="preserve">NÃO entra por compensação do art. 74</w:t>
      </w:r>
      <w:r>
        <w:rPr>
          <w:rFonts w:ascii="Inter" w:hAnsi="Inter"/>
          <w:b w:val="0"/>
          <w:i w:val="0"/>
          <w:color w:val="141414"/>
          <w:sz w:val="20"/>
        </w:rPr>
        <w:t xml:space="preserve"> — ele entra pelo caminho do art. 100, § 11, da CF (encontro de contas com dívida ativa), que é juridicamente distinto. Saber essa diferença é o que separa um produto sério de uma fraude.</w:t>
      </w:r>
    </w:p>
    <w:p>
      <w:pPr>
        <w:pStyle w:val="Heading1"/>
      </w:pPr>
      <w:r>
        <w:t>BLOCO 3 — COMO A OPERAÇÃO FUNCIONA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Como funciona a operação, passo a passo?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Em linhas gerais (fluxo-modelo — etapas e prazos específicos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a estruturação):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do passivo</w:t>
      </w:r>
      <w:r>
        <w:rPr>
          <w:rFonts w:ascii="Inter" w:hAnsi="Inter"/>
          <w:b w:val="0"/>
          <w:i w:val="0"/>
          <w:color w:val="141414"/>
          <w:sz w:val="19"/>
        </w:rPr>
        <w:t xml:space="preserve"> — mapeamento dos débitos federais do cliente (natureza, se estão inscritos em dívida ativa, se são parceláveis/transacionáveis) e do apetite de caixa.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Definição do instrumento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direito creditório adquirido (para dívida ativa via encontro de contas) e/ou PF/BCN próprio (via transação). Muitas vezes é uma </w:t>
      </w:r>
      <w:r>
        <w:rPr>
          <w:rFonts w:ascii="Inter" w:hAnsi="Inter"/>
          <w:b/>
          <w:i w:val="0"/>
          <w:color w:val="010860"/>
          <w:sz w:val="19"/>
        </w:rPr>
        <w:t>combinação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Aquisição/cessão com deságio</w:t>
      </w:r>
      <w:r>
        <w:rPr>
          <w:rFonts w:ascii="Inter" w:hAnsi="Inter"/>
          <w:b w:val="0"/>
          <w:i w:val="0"/>
          <w:color w:val="141414"/>
          <w:sz w:val="19"/>
        </w:rPr>
        <w:t xml:space="preserve"> — quando via direito creditório de terceiro, seleção de crédito com </w:t>
      </w:r>
      <w:r>
        <w:rPr>
          <w:rFonts w:ascii="Inter" w:hAnsi="Inter"/>
          <w:b/>
          <w:i w:val="0"/>
          <w:color w:val="010860"/>
          <w:sz w:val="19"/>
        </w:rPr>
        <w:t>due diligence</w:t>
      </w:r>
      <w:r>
        <w:rPr>
          <w:rFonts w:ascii="Inter" w:hAnsi="Inter"/>
          <w:b w:val="0"/>
          <w:i w:val="0"/>
          <w:color w:val="141414"/>
          <w:sz w:val="19"/>
        </w:rPr>
        <w:t xml:space="preserve"> e formalização da </w:t>
      </w:r>
      <w:r>
        <w:rPr>
          <w:rFonts w:ascii="Inter" w:hAnsi="Inter"/>
          <w:b/>
          <w:i w:val="0"/>
          <w:color w:val="010860"/>
          <w:sz w:val="19"/>
        </w:rPr>
        <w:t>cessão</w:t>
      </w:r>
      <w:r>
        <w:rPr>
          <w:rFonts w:ascii="Inter" w:hAnsi="Inter"/>
          <w:b w:val="0"/>
          <w:i w:val="0"/>
          <w:color w:val="141414"/>
          <w:sz w:val="19"/>
        </w:rPr>
        <w:t xml:space="preserve"> (CC arts. 286–298), com deságio na compra.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Habilitação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protocolo e reconhecimento do crédito perante o órgão competente (PGFN/AGU/Juízo), com a </w:t>
      </w:r>
      <w:r>
        <w:rPr>
          <w:rFonts w:ascii="Inter" w:hAnsi="Inter"/>
          <w:b/>
          <w:i w:val="0"/>
          <w:color w:val="010860"/>
          <w:sz w:val="19"/>
        </w:rPr>
        <w:t>cadeia dominial</w:t>
      </w:r>
      <w:r>
        <w:rPr>
          <w:rFonts w:ascii="Inter" w:hAnsi="Inter"/>
          <w:b w:val="0"/>
          <w:i w:val="0"/>
          <w:color w:val="141414"/>
          <w:sz w:val="19"/>
        </w:rPr>
        <w:t xml:space="preserve"> documentada (Portaria PGFN 10.826/2022).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Uso para quitação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encontro de contas contra a dívida ativa (direito creditório) e/ou abatimento do saldo na transação (PF/BCN), extinguindo/reduzindo o passivo.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Garantia e acompanhamento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estruturação de garantias/seguro do crédito e acompanhamento até a baixa do débito.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O que é a "habilitação" do crédito?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etapa em que o crédito (direito creditório) é </w:t>
      </w:r>
      <w:r>
        <w:rPr>
          <w:rFonts w:ascii="Inter" w:hAnsi="Inter"/>
          <w:b/>
          <w:i w:val="0"/>
          <w:color w:val="010860"/>
          <w:sz w:val="20"/>
        </w:rPr>
        <w:t>formalmente reconhecido e aceito</w:t>
      </w:r>
      <w:r>
        <w:rPr>
          <w:rFonts w:ascii="Inter" w:hAnsi="Inter"/>
          <w:b w:val="0"/>
          <w:i w:val="0"/>
          <w:color w:val="141414"/>
          <w:sz w:val="20"/>
        </w:rPr>
        <w:t xml:space="preserve"> pelo órgão competente para produzir efeito de pagamento. Sem habilitação regular, o crédito existe mas </w:t>
      </w:r>
      <w:r>
        <w:rPr>
          <w:rFonts w:ascii="Inter" w:hAnsi="Inter"/>
          <w:b/>
          <w:i w:val="0"/>
          <w:color w:val="010860"/>
          <w:sz w:val="20"/>
        </w:rPr>
        <w:t>não quita</w:t>
      </w:r>
      <w:r>
        <w:rPr>
          <w:rFonts w:ascii="Inter" w:hAnsi="Inter"/>
          <w:b w:val="0"/>
          <w:i w:val="0"/>
          <w:color w:val="141414"/>
          <w:sz w:val="20"/>
        </w:rPr>
        <w:t xml:space="preserve"> o débito. É uma das fases mais sensíveis — nela se comprovam titularidade, liquidez, certeza e a </w:t>
      </w:r>
      <w:r>
        <w:rPr>
          <w:rFonts w:ascii="Inter" w:hAnsi="Inter"/>
          <w:b/>
          <w:i w:val="0"/>
          <w:color w:val="010860"/>
          <w:sz w:val="20"/>
        </w:rPr>
        <w:t>cadeia dominial</w:t>
      </w:r>
      <w:r>
        <w:rPr>
          <w:rFonts w:ascii="Inter" w:hAnsi="Inter"/>
          <w:b w:val="0"/>
          <w:i w:val="0"/>
          <w:color w:val="141414"/>
          <w:sz w:val="20"/>
        </w:rPr>
        <w:t xml:space="preserve"> completa.</w:t>
      </w:r>
    </w:p>
    <w:p>
      <w:pPr>
        <w:pStyle w:val="Heading1"/>
      </w:pPr>
      <w:r>
        <w:t>BLOCO 4 — QUEM SE QUALIFICA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Qual é o perfil de cliente ideal?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Empresa </w:t>
      </w:r>
      <w:r>
        <w:rPr>
          <w:rFonts w:ascii="Inter" w:hAnsi="Inter"/>
          <w:b/>
          <w:i w:val="0"/>
          <w:color w:val="010860"/>
          <w:sz w:val="20"/>
        </w:rPr>
        <w:t>middle market / corporate</w:t>
      </w:r>
      <w:r>
        <w:rPr>
          <w:rFonts w:ascii="Inter" w:hAnsi="Inter"/>
          <w:b w:val="0"/>
          <w:i w:val="0"/>
          <w:color w:val="141414"/>
          <w:sz w:val="20"/>
        </w:rPr>
        <w:t xml:space="preserve"> com </w:t>
      </w:r>
      <w:r>
        <w:rPr>
          <w:rFonts w:ascii="Inter" w:hAnsi="Inter"/>
          <w:b/>
          <w:i w:val="0"/>
          <w:color w:val="010860"/>
          <w:sz w:val="20"/>
        </w:rPr>
        <w:t>passivo tributário federal relevante</w:t>
      </w:r>
      <w:r>
        <w:rPr>
          <w:rFonts w:ascii="Inter" w:hAnsi="Inter"/>
          <w:b w:val="0"/>
          <w:i w:val="0"/>
          <w:color w:val="141414"/>
          <w:sz w:val="20"/>
        </w:rPr>
        <w:t xml:space="preserve"> — em especial débitos </w:t>
      </w:r>
      <w:r>
        <w:rPr>
          <w:rFonts w:ascii="Inter" w:hAnsi="Inter"/>
          <w:b/>
          <w:i w:val="0"/>
          <w:color w:val="010860"/>
          <w:sz w:val="20"/>
        </w:rPr>
        <w:t>inscritos em dívida ativa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ou passíveis de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. Ganha ainda mais aderência quando: tem caixa pressionado por parcelamentos caros; possui </w:t>
      </w:r>
      <w:r>
        <w:rPr>
          <w:rFonts w:ascii="Inter" w:hAnsi="Inter"/>
          <w:b/>
          <w:i w:val="0"/>
          <w:color w:val="010860"/>
          <w:sz w:val="20"/>
        </w:rPr>
        <w:t>prejuízo fiscal / BCN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 acumulados (próprios ou no grupo); ou busca </w:t>
      </w:r>
      <w:r>
        <w:rPr>
          <w:rFonts w:ascii="Inter" w:hAnsi="Inter"/>
          <w:b/>
          <w:i w:val="0"/>
          <w:color w:val="010860"/>
          <w:sz w:val="20"/>
        </w:rPr>
        <w:t>economia frente ao valor de face</w:t>
      </w:r>
      <w:r>
        <w:rPr>
          <w:rFonts w:ascii="Inter" w:hAnsi="Inter"/>
          <w:b w:val="0"/>
          <w:i w:val="0"/>
          <w:color w:val="141414"/>
          <w:sz w:val="20"/>
        </w:rPr>
        <w:t xml:space="preserve"> do débito.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Que tipo de passivo o produto endereça?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Predominantemente </w:t>
      </w:r>
      <w:r>
        <w:rPr>
          <w:rFonts w:ascii="Inter" w:hAnsi="Inter"/>
          <w:b/>
          <w:i w:val="0"/>
          <w:color w:val="010860"/>
          <w:sz w:val="20"/>
        </w:rPr>
        <w:t>débitos tributários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(administrados por RFB/PGFN), com foco nos </w:t>
      </w:r>
      <w:r>
        <w:rPr>
          <w:rFonts w:ascii="Inter" w:hAnsi="Inter"/>
          <w:b/>
          <w:i w:val="0"/>
          <w:color w:val="010860"/>
          <w:sz w:val="20"/>
        </w:rPr>
        <w:t>inscritos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 (caminho do encontro de contas) e nos </w:t>
      </w:r>
      <w:r>
        <w:rPr>
          <w:rFonts w:ascii="Inter" w:hAnsi="Inter"/>
          <w:b/>
          <w:i w:val="0"/>
          <w:color w:val="010860"/>
          <w:sz w:val="20"/>
        </w:rPr>
        <w:t>transacionáveis</w:t>
      </w:r>
      <w:r>
        <w:rPr>
          <w:rFonts w:ascii="Inter" w:hAnsi="Inter"/>
          <w:b w:val="0"/>
          <w:i w:val="0"/>
          <w:color w:val="141414"/>
          <w:sz w:val="20"/>
        </w:rPr>
        <w:t xml:space="preserve"> (caminho do PF/BCN). A elegibilidade de cada débito específico é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caso a caso — nunca prometa enquadramento sem passar pelo diagnóstico.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O regime tributário do cliente importa?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O uso de </w:t>
      </w:r>
      <w:r>
        <w:rPr>
          <w:rFonts w:ascii="Inter" w:hAnsi="Inter"/>
          <w:b/>
          <w:i w:val="0"/>
          <w:color w:val="010860"/>
          <w:sz w:val="20"/>
        </w:rPr>
        <w:t>PF/BCN</w:t>
      </w:r>
      <w:r>
        <w:rPr>
          <w:rFonts w:ascii="Inter" w:hAnsi="Inter"/>
          <w:b w:val="0"/>
          <w:i w:val="0"/>
          <w:color w:val="141414"/>
          <w:sz w:val="20"/>
        </w:rPr>
        <w:t xml:space="preserve"> pressupõe apuração pelo </w:t>
      </w:r>
      <w:r>
        <w:rPr>
          <w:rFonts w:ascii="Inter" w:hAnsi="Inter"/>
          <w:b/>
          <w:i w:val="0"/>
          <w:color w:val="010860"/>
          <w:sz w:val="20"/>
        </w:rPr>
        <w:t>Lucro Real</w:t>
      </w:r>
      <w:r>
        <w:rPr>
          <w:rFonts w:ascii="Inter" w:hAnsi="Inter"/>
          <w:b w:val="0"/>
          <w:i w:val="0"/>
          <w:color w:val="141414"/>
          <w:sz w:val="20"/>
        </w:rPr>
        <w:t xml:space="preserve"> (onde se geram prejuízo fiscal e base negativa de CSLL). Já o uso de direito creditório para dívida ativa</w:t>
      </w:r>
      <w:r>
        <w:rPr>
          <w:rFonts w:ascii="Inter" w:hAnsi="Inter"/>
          <w:b/>
          <w:i w:val="0"/>
          <w:color w:val="010860"/>
          <w:sz w:val="20"/>
        </w:rPr>
      </w:r>
      <w:r>
        <w:rPr>
          <w:rFonts w:ascii="Inter" w:hAnsi="Inter"/>
          <w:b w:val="0"/>
          <w:i w:val="0"/>
          <w:color w:val="141414"/>
          <w:sz w:val="20"/>
        </w:rPr>
        <w:t xml:space="preserve"> independe do regime, pois é mecanismo de quitação do débito e não de apuração. Cliente do </w:t>
      </w:r>
      <w:r>
        <w:rPr>
          <w:rFonts w:ascii="Inter" w:hAnsi="Inter"/>
          <w:b/>
          <w:i w:val="0"/>
          <w:color w:val="010860"/>
          <w:sz w:val="20"/>
        </w:rPr>
        <w:t>Simples/Lucro Presumido</w:t>
      </w:r>
      <w:r>
        <w:rPr>
          <w:rFonts w:ascii="Inter" w:hAnsi="Inter"/>
          <w:b w:val="0"/>
          <w:i w:val="0"/>
          <w:color w:val="141414"/>
          <w:sz w:val="20"/>
        </w:rPr>
        <w:t xml:space="preserve"> pode se qualificar pelo caminho do direito creditório, mas não gera PF/BCN próprios relevantes — validar no diagnóstico.</w:t>
      </w:r>
    </w:p>
    <w:p>
      <w:pPr>
        <w:pStyle w:val="Heading1"/>
      </w:pPr>
      <w:r>
        <w:t>BLOCO 5 — DIREITO CREDITÓRIO DE TERCEIRO vs. CRÉDITO PRÓPRIO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a diferença prática entre usar direito creditório de terceiro (adquirido) e crédito próprio (PF/BCN)?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Direito creditório de terceiro (adquirido)</w:t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Crédito próprio (PF/BCN)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Origem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Comprado de terceiro por cessão (CC 286–298)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Gerado pela própria empresa ou grupo</w:t>
            </w:r>
          </w:p>
        </w:tc>
      </w:tr>
      <w:t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Base legal de uso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Art. 100, §11, CF + Decreto 11.249/2022 + Portaria PGFN 10.826/2022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Lei 13.988/2020, art. 11 (transação)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Onde aplica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Débitos inscritos em dívida ativa da União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da transação (até 70% após descontos)</w:t>
            </w:r>
          </w:p>
        </w:tc>
      </w:tr>
      <w:t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Vantagem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Adquirido com deságio, economia sobre o valor de face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Ativo adormecido no balanço vira liquidação de passivo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Cuidado central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Due diligence do crédito e cadeia dominial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Limite de 70% e regras da transação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Posso usar PF/BCN de outra empresa do grupo?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Sim, dentro dos limites do </w:t>
      </w:r>
      <w:r>
        <w:rPr>
          <w:rFonts w:ascii="Inter" w:hAnsi="Inter"/>
          <w:b/>
          <w:i w:val="0"/>
          <w:color w:val="010860"/>
          <w:sz w:val="20"/>
        </w:rPr>
        <w:t>art. 11, § 7º, da Lei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: PF/BCN da própria empresa, de </w:t>
      </w:r>
      <w:r>
        <w:rPr>
          <w:rFonts w:ascii="Inter" w:hAnsi="Inter"/>
          <w:b/>
          <w:i w:val="0"/>
          <w:color w:val="010860"/>
          <w:sz w:val="20"/>
        </w:rPr>
        <w:t>controladora, controlada</w:t>
      </w:r>
      <w:r>
        <w:rPr>
          <w:rFonts w:ascii="Inter" w:hAnsi="Inter"/>
          <w:b w:val="0"/>
          <w:i w:val="0"/>
          <w:color w:val="141414"/>
          <w:sz w:val="20"/>
        </w:rPr>
        <w:t xml:space="preserve"> ou de empresas </w:t>
      </w:r>
      <w:r>
        <w:rPr>
          <w:rFonts w:ascii="Inter" w:hAnsi="Inter"/>
          <w:b/>
          <w:i w:val="0"/>
          <w:color w:val="010860"/>
          <w:sz w:val="20"/>
        </w:rPr>
        <w:t>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 xml:space="preserve">, desde que apurados e declarados à Receita. A modelagem societária concreta (quem cede para quem) é jurídica e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pStyle w:val="Heading1"/>
      </w:pPr>
      <w:r>
        <w:t>BLOCO 6 — SEGURANÇA JURÍDICA E GARANTIAS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O produto é seguro juridicamente?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estrutura se apoia em </w:t>
      </w:r>
      <w:r>
        <w:rPr>
          <w:rFonts w:ascii="Inter" w:hAnsi="Inter"/>
          <w:b/>
          <w:i w:val="0"/>
          <w:color w:val="010860"/>
          <w:sz w:val="20"/>
        </w:rPr>
        <w:t>base legal expressa e vigente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100 CF, EC 113/2021, EC 114/2021, Decreto 11.249/2022, Portaria PGFN 10.826/2022, Lei 13.988/2020). A segurança de </w:t>
      </w:r>
      <w:r>
        <w:rPr>
          <w:rFonts w:ascii="Inter" w:hAnsi="Inter"/>
          <w:b/>
          <w:i w:val="0"/>
          <w:color w:val="010860"/>
          <w:sz w:val="20"/>
        </w:rPr>
        <w:t>cada operação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depende de: (a) </w:t>
      </w:r>
      <w:r>
        <w:rPr>
          <w:rFonts w:ascii="Inter" w:hAnsi="Inter"/>
          <w:b/>
          <w:i w:val="0"/>
          <w:color w:val="010860"/>
          <w:sz w:val="20"/>
        </w:rPr>
        <w:t>due diligence</w:t>
      </w:r>
      <w:r>
        <w:rPr>
          <w:rFonts w:ascii="Inter" w:hAnsi="Inter"/>
          <w:b w:val="0"/>
          <w:i w:val="0"/>
          <w:color w:val="141414"/>
          <w:sz w:val="20"/>
        </w:rPr>
        <w:t xml:space="preserve"> do crédito (liquidez, certeza, trânsito em julgado, ausência de penhora/gravame — cuidado com o </w:t>
      </w:r>
      <w:r>
        <w:rPr>
          <w:rFonts w:ascii="Inter" w:hAnsi="Inter"/>
          <w:b/>
          <w:i w:val="0"/>
          <w:color w:val="010860"/>
          <w:sz w:val="20"/>
        </w:rPr>
        <w:t>art. 298 do CC</w:t>
      </w:r>
      <w:r>
        <w:rPr>
          <w:rFonts w:ascii="Inter" w:hAnsi="Inter"/>
          <w:b w:val="0"/>
          <w:i w:val="0"/>
          <w:color w:val="141414"/>
          <w:sz w:val="20"/>
        </w:rPr>
        <w:t xml:space="preserve">, que impede transferir crédito penhorado); (b) </w:t>
      </w:r>
      <w:r>
        <w:rPr>
          <w:rFonts w:ascii="Inter" w:hAnsi="Inter"/>
          <w:b/>
          <w:i w:val="0"/>
          <w:color w:val="010860"/>
          <w:sz w:val="20"/>
        </w:rPr>
        <w:t>cadeia dominial</w:t>
      </w:r>
      <w:r>
        <w:rPr>
          <w:rFonts w:ascii="Inter" w:hAnsi="Inter"/>
          <w:b w:val="0"/>
          <w:i w:val="0"/>
          <w:color w:val="141414"/>
          <w:sz w:val="20"/>
        </w:rPr>
        <w:t xml:space="preserve"> íntegra; e (c) </w:t>
      </w:r>
      <w:r>
        <w:rPr>
          <w:rFonts w:ascii="Inter" w:hAnsi="Inter"/>
          <w:b/>
          <w:i w:val="0"/>
          <w:color w:val="010860"/>
          <w:sz w:val="20"/>
        </w:rPr>
        <w:t>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 contratadas. Fale sempre em "estrutura juridicamente fundamentada" — </w:t>
      </w:r>
      <w:r>
        <w:rPr>
          <w:rFonts w:ascii="Inter" w:hAnsi="Inter"/>
          <w:b/>
          <w:i w:val="0"/>
          <w:color w:val="010860"/>
          <w:sz w:val="20"/>
        </w:rPr>
        <w:t>evite prometer "garantia absoluta"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Que garantias existem contra o risco do crédito?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operação pode contemplar </w:t>
      </w:r>
      <w:r>
        <w:rPr>
          <w:rFonts w:ascii="Inter" w:hAnsi="Inter"/>
          <w:b/>
          <w:i w:val="0"/>
          <w:color w:val="010860"/>
          <w:sz w:val="20"/>
        </w:rPr>
        <w:t>seguro/apólice</w:t>
      </w:r>
      <w:r>
        <w:rPr>
          <w:rFonts w:ascii="Inter" w:hAnsi="Inter"/>
          <w:b w:val="0"/>
          <w:i w:val="0"/>
          <w:color w:val="141414"/>
          <w:sz w:val="20"/>
        </w:rPr>
        <w:t xml:space="preserve"> e outros mecanismos de mitigação (ex.: retenção, verificação prévia de higidez do crédito). </w:t>
      </w:r>
      <w:r>
        <w:rPr>
          <w:rFonts w:ascii="Inter" w:hAnsi="Inter"/>
          <w:b/>
          <w:i w:val="0"/>
          <w:color w:val="010860"/>
          <w:sz w:val="20"/>
        </w:rPr>
        <w:t>Escopo, coberturas e valores da apólice são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a mesa — </w:t>
      </w:r>
      <w:r>
        <w:rPr>
          <w:rFonts w:ascii="Inter" w:hAnsi="Inter"/>
          <w:b/>
          <w:i w:val="0"/>
          <w:color w:val="010860"/>
          <w:sz w:val="20"/>
        </w:rPr>
        <w:t>não afirme cobertura específica</w:t>
      </w:r>
      <w:r>
        <w:rPr>
          <w:rFonts w:ascii="Inter" w:hAnsi="Inter"/>
          <w:b w:val="0"/>
          <w:i w:val="0"/>
          <w:color w:val="141414"/>
          <w:sz w:val="20"/>
        </w:rPr>
        <w:t xml:space="preserve"> sem a apólice em mãos.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E o risco de crédito litigioso ou "podre"?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principal risco operacional e o motivo da </w:t>
      </w:r>
      <w:r>
        <w:rPr>
          <w:rFonts w:ascii="Inter" w:hAnsi="Inter"/>
          <w:b/>
          <w:i w:val="0"/>
          <w:color w:val="010860"/>
          <w:sz w:val="20"/>
        </w:rPr>
        <w:t>due diligence</w:t>
      </w:r>
      <w:r>
        <w:rPr>
          <w:rFonts w:ascii="Inter" w:hAnsi="Inter"/>
          <w:b w:val="0"/>
          <w:i w:val="0"/>
          <w:color w:val="141414"/>
          <w:sz w:val="20"/>
        </w:rPr>
        <w:t xml:space="preserve">. Crédito ainda em discussão, sem trânsito em julgado, com </w:t>
      </w:r>
      <w:r>
        <w:rPr>
          <w:rFonts w:ascii="Inter" w:hAnsi="Inter"/>
          <w:b/>
          <w:i w:val="0"/>
          <w:color w:val="010860"/>
          <w:sz w:val="20"/>
        </w:rPr>
        <w:t>penhora</w:t>
      </w:r>
      <w:r>
        <w:rPr>
          <w:rFonts w:ascii="Inter" w:hAnsi="Inter"/>
          <w:b w:val="0"/>
          <w:i w:val="0"/>
          <w:color w:val="141414"/>
          <w:sz w:val="20"/>
        </w:rPr>
        <w:t xml:space="preserve"> (CC art. 298), com titularidade contestada ou cadeia dominial quebrada é </w:t>
      </w:r>
      <w:r>
        <w:rPr>
          <w:rFonts w:ascii="Inter" w:hAnsi="Inter"/>
          <w:b/>
          <w:i w:val="0"/>
          <w:color w:val="010860"/>
          <w:sz w:val="20"/>
        </w:rPr>
        <w:t>rejeitado na triagem</w:t>
      </w:r>
      <w:r>
        <w:rPr>
          <w:rFonts w:ascii="Inter" w:hAnsi="Inter"/>
          <w:b w:val="0"/>
          <w:i w:val="0"/>
          <w:color w:val="141414"/>
          <w:sz w:val="20"/>
        </w:rPr>
        <w:t xml:space="preserve">. A Lucro Ativo estrutura a operação para </w:t>
      </w:r>
      <w:r>
        <w:rPr>
          <w:rFonts w:ascii="Inter" w:hAnsi="Inter"/>
          <w:b/>
          <w:i w:val="0"/>
          <w:color w:val="010860"/>
          <w:sz w:val="20"/>
        </w:rPr>
        <w:t>só usar crédito hígido e habilitável</w:t>
      </w:r>
      <w:r>
        <w:rPr>
          <w:rFonts w:ascii="Inter" w:hAnsi="Inter"/>
          <w:b w:val="0"/>
          <w:i w:val="0"/>
          <w:color w:val="141414"/>
          <w:sz w:val="20"/>
        </w:rPr>
        <w:t xml:space="preserve"> — esse rigor é argumento de venda, não um detalhe.</w:t>
      </w:r>
    </w:p>
    <w:p>
      <w:pPr>
        <w:pStyle w:val="Heading1"/>
      </w:pPr>
      <w:r>
        <w:t>BLOCO 7 — REMUNERAÇÃO E DESÁGIO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Como funciona a remuneração e o deságio?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modelo econômico combina o </w:t>
      </w:r>
      <w:r>
        <w:rPr>
          <w:rFonts w:ascii="Inter" w:hAnsi="Inter"/>
          <w:b/>
          <w:i w:val="0"/>
          <w:color w:val="010860"/>
          <w:sz w:val="20"/>
        </w:rPr>
        <w:t>deságio de aquisição do direito creditório</w:t>
      </w:r>
      <w:r>
        <w:rPr>
          <w:rFonts w:ascii="Inter" w:hAnsi="Inter"/>
          <w:b w:val="0"/>
          <w:i w:val="0"/>
          <w:color w:val="141414"/>
          <w:sz w:val="20"/>
        </w:rPr>
        <w:t xml:space="preserve"> (compra abaixo do valor de face) com a </w:t>
      </w:r>
      <w:r>
        <w:rPr>
          <w:rFonts w:ascii="Inter" w:hAnsi="Inter"/>
          <w:b/>
          <w:i w:val="0"/>
          <w:color w:val="010860"/>
          <w:sz w:val="20"/>
        </w:rPr>
        <w:t>remuneração da Lucro Ativo</w:t>
      </w:r>
      <w:r>
        <w:rPr>
          <w:rFonts w:ascii="Inter" w:hAnsi="Inter"/>
          <w:b w:val="0"/>
          <w:i w:val="0"/>
          <w:color w:val="141414"/>
          <w:sz w:val="20"/>
        </w:rPr>
        <w:t xml:space="preserve"> pela estruturação. </w:t>
      </w:r>
      <w:r>
        <w:rPr>
          <w:rFonts w:ascii="Inter" w:hAnsi="Inter"/>
          <w:b/>
          <w:i w:val="0"/>
          <w:color w:val="010860"/>
          <w:sz w:val="20"/>
        </w:rPr>
        <w:t>Todos os percentuais, o deságio, o fee e qualquer projeção de economia são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— dependem do crédito, do débito e do desenho da operação. </w:t>
      </w:r>
      <w:r>
        <w:rPr>
          <w:rFonts w:ascii="Inter" w:hAnsi="Inter"/>
          <w:b/>
          <w:i w:val="0"/>
          <w:color w:val="010860"/>
          <w:sz w:val="20"/>
        </w:rPr>
        <w:t>Nunca cite número comercial de cabeça.</w:t>
      </w:r>
      <w:r>
        <w:rPr>
          <w:rFonts w:ascii="Inter" w:hAnsi="Inter"/>
          <w:b w:val="0"/>
          <w:i w:val="0"/>
          <w:color w:val="141414"/>
          <w:sz w:val="20"/>
        </w:rPr>
        <w:t xml:space="preserve"> O gancho válido é: "o cliente tende a quitar o passivo por valor inferior ao de face; o número exato sai do diagnóstico".</w:t>
      </w:r>
    </w:p>
    <w:p>
      <w:pPr>
        <w:pStyle w:val="Heading1"/>
      </w:pPr>
      <w:r>
        <w:t>BLOCO 8 — OBJEÇÕES DO CLIENTE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"Isso é legal?"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Tem </w:t>
      </w:r>
      <w:r>
        <w:rPr>
          <w:rFonts w:ascii="Inter" w:hAnsi="Inter"/>
          <w:b/>
          <w:i w:val="0"/>
          <w:color w:val="010860"/>
          <w:sz w:val="20"/>
        </w:rPr>
        <w:t>fundamento constitucional e legal expresso</w:t>
      </w:r>
      <w:r>
        <w:rPr>
          <w:rFonts w:ascii="Inter" w:hAnsi="Inter"/>
          <w:b w:val="0"/>
          <w:i w:val="0"/>
          <w:color w:val="141414"/>
          <w:sz w:val="20"/>
        </w:rPr>
        <w:t xml:space="preserve">: o próprio art. 100, § 11, da CF (EC 113/2021) autoriza a oferta de créditos reconhecidos judicialmente para quitar débitos, e é </w:t>
      </w:r>
      <w:r>
        <w:rPr>
          <w:rFonts w:ascii="Inter" w:hAnsi="Inter"/>
          <w:b/>
          <w:i w:val="0"/>
          <w:color w:val="010860"/>
          <w:sz w:val="20"/>
        </w:rPr>
        <w:t>autoaplicável à União</w:t>
      </w:r>
      <w:r>
        <w:rPr>
          <w:rFonts w:ascii="Inter" w:hAnsi="Inter"/>
          <w:b w:val="0"/>
          <w:i w:val="0"/>
          <w:color w:val="141414"/>
          <w:sz w:val="20"/>
        </w:rPr>
        <w:t xml:space="preserve">, regulamentado por Decreto 11.249/2022 e Portaria PGFN 10.826/2022. O uso de PF/BCN está na Lei 13.988/2020 (transação). </w:t>
      </w:r>
      <w:r>
        <w:rPr>
          <w:rFonts w:ascii="Inter" w:hAnsi="Inter"/>
          <w:b/>
          <w:i w:val="0"/>
          <w:color w:val="010860"/>
          <w:sz w:val="20"/>
        </w:rPr>
        <w:t>Ponto-chave de credibilidade:</w:t>
      </w:r>
      <w:r>
        <w:rPr>
          <w:rFonts w:ascii="Inter" w:hAnsi="Inter"/>
          <w:b w:val="0"/>
          <w:i w:val="0"/>
          <w:color w:val="141414"/>
          <w:sz w:val="20"/>
        </w:rPr>
        <w:t xml:space="preserve"> deixe claro que </w:t>
      </w:r>
      <w:r>
        <w:rPr>
          <w:rFonts w:ascii="Inter" w:hAnsi="Inter"/>
          <w:b/>
          <w:i w:val="0"/>
          <w:color w:val="010860"/>
          <w:sz w:val="20"/>
        </w:rPr>
        <w:t>não é</w:t>
      </w:r>
      <w:r>
        <w:rPr>
          <w:rFonts w:ascii="Inter" w:hAnsi="Inter"/>
          <w:b w:val="0"/>
          <w:i w:val="0"/>
          <w:color w:val="141414"/>
          <w:sz w:val="20"/>
        </w:rPr>
        <w:t xml:space="preserve"> a "compensação com crédito de terceiro" vedada pelo art. 74 da Lei 9.430/96 — é caminho jurídico distinto (encontro de contas / transação). Quem confunde os dois é quem vende fraude; nós não.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"E se a União não pagar esse crédito?"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>Vire a lógica: na estrutura da Lucro Ativo o direito creditório não é adquirido para se aguardar pagamento (não é aposta em fila de precatórios)</w:t>
      </w:r>
      <w:r>
        <w:rPr>
          <w:rFonts w:ascii="Inter" w:hAnsi="Inter"/>
          <w:b/>
          <w:i w:val="0"/>
          <w:color w:val="010860"/>
          <w:sz w:val="20"/>
        </w:rPr>
      </w:r>
      <w:r>
        <w:rPr>
          <w:rFonts w:ascii="Inter" w:hAnsi="Inter"/>
          <w:b w:val="0"/>
          <w:i w:val="0"/>
          <w:color w:val="141414"/>
          <w:sz w:val="20"/>
        </w:rPr>
        <w:t xml:space="preserve"> — é usado como </w:t>
      </w:r>
      <w:r>
        <w:rPr>
          <w:rFonts w:ascii="Inter" w:hAnsi="Inter"/>
          <w:b/>
          <w:i w:val="0"/>
          <w:color w:val="010860"/>
          <w:sz w:val="20"/>
        </w:rPr>
        <w:t>instrumento de quitação do débito do próprio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 (encontro de contas). O risco de "fila de pagamento" é substituído pela </w:t>
      </w:r>
      <w:r>
        <w:rPr>
          <w:rFonts w:ascii="Inter" w:hAnsi="Inter"/>
          <w:b/>
          <w:i w:val="0"/>
          <w:color w:val="010860"/>
          <w:sz w:val="20"/>
        </w:rPr>
        <w:t>higidez do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(validada na due diligence) e mitigado por </w:t>
      </w:r>
      <w:r>
        <w:rPr>
          <w:rFonts w:ascii="Inter" w:hAnsi="Inter"/>
          <w:b/>
          <w:i w:val="0"/>
          <w:color w:val="010860"/>
          <w:sz w:val="20"/>
        </w:rPr>
        <w:t>garantias/seguro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. Reforce: a operação só avança com crédito </w:t>
      </w:r>
      <w:r>
        <w:rPr>
          <w:rFonts w:ascii="Inter" w:hAnsi="Inter"/>
          <w:b/>
          <w:i w:val="0"/>
          <w:color w:val="010860"/>
          <w:sz w:val="20"/>
        </w:rPr>
        <w:t>habilitável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"Quanto tempo leva?"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Depende do tipo de crédito, do órgão e da situação do débito. </w:t>
      </w:r>
      <w:r>
        <w:rPr>
          <w:rFonts w:ascii="Inter" w:hAnsi="Inter"/>
          <w:b/>
          <w:i w:val="0"/>
          <w:color w:val="010860"/>
          <w:sz w:val="20"/>
        </w:rPr>
        <w:t>Prazo é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— </w:t>
      </w:r>
      <w:r>
        <w:rPr>
          <w:rFonts w:ascii="Inter" w:hAnsi="Inter"/>
          <w:b/>
          <w:i w:val="0"/>
          <w:color w:val="010860"/>
          <w:sz w:val="20"/>
        </w:rPr>
        <w:t>não prometa data</w:t>
      </w:r>
      <w:r>
        <w:rPr>
          <w:rFonts w:ascii="Inter" w:hAnsi="Inter"/>
          <w:b w:val="0"/>
          <w:i w:val="0"/>
          <w:color w:val="141414"/>
          <w:sz w:val="20"/>
        </w:rPr>
        <w:t>. Diga que o diagnóstico define o cronograma e que há etapas de terceiros (habilitação, análise da PGFN) fora do controle direto.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"É seguro? Já foi feito antes?"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base normativa é pública e vigente e o procedimento é regulado pela própria PGFN (Portaria 10.826/2022), o que indica </w:t>
      </w:r>
      <w:r>
        <w:rPr>
          <w:rFonts w:ascii="Inter" w:hAnsi="Inter"/>
          <w:b/>
          <w:i w:val="0"/>
          <w:color w:val="010860"/>
          <w:sz w:val="20"/>
        </w:rPr>
        <w:t>institucionalização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do mecanismo. A segurança de cada caso vem do </w:t>
      </w:r>
      <w:r>
        <w:rPr>
          <w:rFonts w:ascii="Inter" w:hAnsi="Inter"/>
          <w:b/>
          <w:i w:val="0"/>
          <w:color w:val="010860"/>
          <w:sz w:val="20"/>
        </w:rPr>
        <w:t>rigor da due diligence e das 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. Casos/volumes concretos da Lucro Ativo para citar: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a liderança comercial.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"Por que faria isso em vez de só parcelar?"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Porque o parcelamento paga </w:t>
      </w:r>
      <w:r>
        <w:rPr>
          <w:rFonts w:ascii="Inter" w:hAnsi="Inter"/>
          <w:b/>
          <w:i w:val="0"/>
          <w:color w:val="010860"/>
          <w:sz w:val="20"/>
        </w:rPr>
        <w:t>o valor de face + juros Selic</w:t>
      </w:r>
      <w:r>
        <w:rPr>
          <w:rFonts w:ascii="Inter" w:hAnsi="Inter"/>
          <w:b w:val="0"/>
          <w:i w:val="0"/>
          <w:color w:val="141414"/>
          <w:sz w:val="20"/>
        </w:rPr>
        <w:t xml:space="preserve"> ao longo do tempo, consumindo caixa. O DCF busca </w:t>
      </w:r>
      <w:r>
        <w:rPr>
          <w:rFonts w:ascii="Inter" w:hAnsi="Inter"/>
          <w:b/>
          <w:i w:val="0"/>
          <w:color w:val="010860"/>
          <w:sz w:val="20"/>
        </w:rPr>
        <w:t>quitar por valor inferior ao de face</w:t>
      </w:r>
      <w:r>
        <w:rPr>
          <w:rFonts w:ascii="Inter" w:hAnsi="Inter"/>
          <w:b w:val="0"/>
          <w:i w:val="0"/>
          <w:color w:val="141414"/>
          <w:sz w:val="20"/>
        </w:rPr>
        <w:t xml:space="preserve"> (deságio do direito creditório) ou </w:t>
      </w:r>
      <w:r>
        <w:rPr>
          <w:rFonts w:ascii="Inter" w:hAnsi="Inter"/>
          <w:b/>
          <w:i w:val="0"/>
          <w:color w:val="010860"/>
          <w:sz w:val="20"/>
        </w:rPr>
        <w:t>ativar PF/BCN adormecidos</w:t>
      </w:r>
      <w:r>
        <w:rPr>
          <w:rFonts w:ascii="Inter" w:hAnsi="Inter"/>
          <w:b w:val="0"/>
          <w:i w:val="0"/>
          <w:color w:val="141414"/>
          <w:sz w:val="20"/>
        </w:rPr>
        <w:t xml:space="preserve"> no balanço — potencial de economia e de liberação de caixa. O comparativo numérico do caso é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pStyle w:val="Heading1"/>
      </w:pPr>
      <w:r>
        <w:t>BLOCO 9 — EXEMPLO PRÁTICO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Tem um exemplo numérico para eu visualizar?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ILUSTRATIVO — números fictícios, apenas didáticos. NÃO usar com cliente como proposta. Percentuais reais = (PARÂMETRO A VALIDAR).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Empresa com R$ 10.000.000 de débito federal inscrito em dívida ativa. Adquire direito creditório federal de R$ 10.000.000 de valor de face por um preço com deságio hipotético "X%" (a validar), com desembolso menor que o face. Oferece o crédito em encontro de contas (art. 100, §11, CF) para quitar os R$ 10.000.000 inscritos. Resultado ilustrativo: o passivo de R$ 10 mi é extinto por um custo inferior ao valor de face, mais o fee de estruturação. A economia real só é conhecida após o diagnóstico — use este exemplo apenas para explicar a mecânica, nunca como promessa de resultado.</w:t>
            </w:r>
          </w:p>
        </w:tc>
      </w:tr>
    </w:tbl>
    <w:p>
      <w:pPr>
        <w:spacing w:after="80"/>
      </w:pPr>
    </w:p>
    <w:p>
      <w:pPr>
        <w:pStyle w:val="Heading1"/>
      </w:pPr>
      <w:r>
        <w:t>BLOCO 10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O que o produto NÃO faz / quando não é indicado?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é compensação de crédito de terceiro via art. 74 da Lei 9.430/96 (isso é vedado — não prometa).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é aposta em fila de precatórios nem promessa de "dinheiro rápido" ao cliente — é ferramenta de </w:t>
      </w:r>
      <w:r>
        <w:rPr>
          <w:rFonts w:ascii="Inter" w:hAnsi="Inter"/>
          <w:b/>
          <w:i w:val="0"/>
          <w:color w:val="010860"/>
          <w:sz w:val="19"/>
        </w:rPr>
        <w:t>quitação de passivo</w:t>
      </w:r>
      <w:r>
        <w:rPr>
          <w:rFonts w:ascii="Inter" w:hAnsi="Inter"/>
          <w:b w:val="0"/>
          <w:i w:val="0"/>
          <w:color w:val="141414"/>
          <w:sz w:val="19"/>
        </w:rPr>
        <w:t>, não de recebimento de caixa.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cria PF/BCN onde não há apuração no Lucro Real.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se aplica automaticamente a todo débito — elegibilidade é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é indicado quando o crédito ofertado é litigioso, penhorado (CC 298) ou de cadeia dominial frágil.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Atenção regulatória atual:</w:t>
      </w:r>
      <w:r>
        <w:rPr>
          <w:rFonts w:ascii="Inter" w:hAnsi="Inter"/>
          <w:b w:val="0"/>
          <w:i w:val="0"/>
          <w:color w:val="141414"/>
          <w:sz w:val="19"/>
        </w:rPr>
        <w:t xml:space="preserve"> há debate sobre os </w:t>
      </w:r>
      <w:r>
        <w:rPr>
          <w:rFonts w:ascii="Inter" w:hAnsi="Inter"/>
          <w:b/>
          <w:i w:val="0"/>
          <w:color w:val="010860"/>
          <w:sz w:val="19"/>
        </w:rPr>
        <w:t>limites do uso de PF/BCN na transação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 (ex.: </w:t>
      </w: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discutiu se PF/BCN reduz o principal ou entra como "desconto" no cálculo do limite). Trate a extensão do benefício de PF/BCN como </w:t>
      </w:r>
      <w:r>
        <w:rPr>
          <w:rFonts w:ascii="Inter" w:hAnsi="Inter"/>
          <w:b/>
          <w:i w:val="0"/>
          <w:color w:val="010860"/>
          <w:sz w:val="19"/>
        </w:rPr>
        <w:t>(PARÂMETRO A VALIDAR)</w:t>
      </w:r>
      <w:r>
        <w:rPr>
          <w:rFonts w:ascii="Inter" w:hAnsi="Inter"/>
          <w:b w:val="0"/>
          <w:i w:val="0"/>
          <w:color w:val="141414"/>
          <w:sz w:val="19"/>
        </w:rPr>
        <w:t xml:space="preserve"> com o jurídico, pois o tema está em evolução.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Direito creditório federal: </w:t>
      </w:r>
      <w:r>
        <w:rPr>
          <w:rFonts w:ascii="Inter" w:hAnsi="Inter"/>
          <w:b w:val="0"/>
          <w:i w:val="0"/>
          <w:color w:val="141414"/>
          <w:sz w:val="19"/>
        </w:rPr>
        <w:t>crédito líquido, certo e exigível contra a União, reconhecido por decisão judicial transitada em julgado — o instrumento central da operação, adquirido por cessão e aproveitado administrativamente para quitação de débitos.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Precatório:</w:t>
      </w:r>
      <w:r>
        <w:rPr>
          <w:rFonts w:ascii="Inter" w:hAnsi="Inter"/>
          <w:b w:val="0"/>
          <w:i w:val="0"/>
          <w:color w:val="141414"/>
          <w:sz w:val="19"/>
        </w:rPr>
        <w:t xml:space="preserve"> requisição de pagamento expedida pela Justiça contra a Fazenda Pública por dívida reconhecida em decisão transitada em julgado (art. 100 CF), acima do teto de pequeno valor. Citado neste FAQ apenas para diferenciação — não é o instrumento da operação.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Cessão de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transferência do crédito do titular (cedente) a outrem (cessionário), regida pelo Código Civil, arts. 286–298.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Cadeia dominial:</w:t>
      </w:r>
      <w:r>
        <w:rPr>
          <w:rFonts w:ascii="Inter" w:hAnsi="Inter"/>
          <w:b w:val="0"/>
          <w:i w:val="0"/>
          <w:color w:val="141414"/>
          <w:sz w:val="19"/>
        </w:rPr>
        <w:t xml:space="preserve"> histórico documentado de todas as transferências do crédito, do beneficiário original até o último cessionário (exigida pela Portaria PGFN 10.826/2022).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Deságio:</w:t>
      </w:r>
      <w:r>
        <w:rPr>
          <w:rFonts w:ascii="Inter" w:hAnsi="Inter"/>
          <w:b w:val="0"/>
          <w:i w:val="0"/>
          <w:color w:val="141414"/>
          <w:sz w:val="19"/>
        </w:rPr>
        <w:t xml:space="preserve"> desconto sobre o valor de face na aquisição do crédito (compra por menos do que ele "vale").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Habilitação: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reconhecimento formal do crédito pelo órgão competente para que produza efeito de quitação.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Encontro de contas:</w:t>
      </w:r>
      <w:r>
        <w:rPr>
          <w:rFonts w:ascii="Inter" w:hAnsi="Inter"/>
          <w:b w:val="0"/>
          <w:i w:val="0"/>
          <w:color w:val="141414"/>
          <w:sz w:val="19"/>
        </w:rPr>
        <w:t xml:space="preserve"> mecanismo (art. 100, §11, CF; Decreto 11.249/2022) pelo qual o crédito ofertado é abatido contra débitos do credor inscritos em dívida ativa.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Dívida ativa:</w:t>
      </w:r>
      <w:r>
        <w:rPr>
          <w:rFonts w:ascii="Inter" w:hAnsi="Inter"/>
          <w:b w:val="0"/>
          <w:i w:val="0"/>
          <w:color w:val="141414"/>
          <w:sz w:val="19"/>
        </w:rPr>
        <w:t xml:space="preserve"> débito não pago, inscrito pela PGFN para cobrança.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Transação tributária: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acordo entre contribuinte e Fisco para regularizar débitos com descontos/condições (Lei 13.988/2020).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Prejuízo Fiscal (PF):</w:t>
      </w:r>
      <w:r>
        <w:rPr>
          <w:rFonts w:ascii="Inter" w:hAnsi="Inter"/>
          <w:b w:val="0"/>
          <w:i w:val="0"/>
          <w:color w:val="141414"/>
          <w:sz w:val="19"/>
        </w:rPr>
        <w:t xml:space="preserve"> resultado negativo do IRPJ apurado no Lucro Real, que gera crédito utilizável em períodos seguintes / na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Base de Cálculo Negativa (BCN) de CSLL:</w:t>
      </w:r>
      <w:r>
        <w:rPr>
          <w:rFonts w:ascii="Inter" w:hAnsi="Inter"/>
          <w:b w:val="0"/>
          <w:i w:val="0"/>
          <w:color w:val="141414"/>
          <w:sz w:val="19"/>
        </w:rPr>
        <w:t xml:space="preserve"> equivalente do prejuízo fiscal para a CSLL.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Homologação: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ato pelo qual a Receita Federal confirma/aceita o crédito ou a compensação.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Valor de face:</w:t>
      </w:r>
      <w:r>
        <w:rPr>
          <w:rFonts w:ascii="Inter" w:hAnsi="Inter"/>
          <w:b w:val="0"/>
          <w:i w:val="0"/>
          <w:color w:val="141414"/>
          <w:sz w:val="19"/>
        </w:rPr>
        <w:t xml:space="preserve"> valor nominal/integral do crédito ou do débito, antes de deságio.</w:t>
      </w:r>
    </w:p>
    <w:p>
      <w:pPr>
        <w:pStyle w:val="Heading1"/>
      </w:pPr>
      <w:r>
        <w:t>BASE NORMATIVA VERIFICADA (para consulta do executivo)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Constituição Federal, art. 100</w:t>
      </w:r>
      <w:r>
        <w:rPr>
          <w:rFonts w:ascii="Inter" w:hAnsi="Inter"/>
          <w:b w:val="0"/>
          <w:i w:val="0"/>
          <w:color w:val="141414"/>
          <w:sz w:val="19"/>
        </w:rPr>
        <w:t xml:space="preserve"> (pagamentos devidos pela Fazenda Pública em virtude de decisão judicial) e </w:t>
      </w:r>
      <w:r>
        <w:rPr>
          <w:rFonts w:ascii="Inter" w:hAnsi="Inter"/>
          <w:b/>
          <w:i w:val="0"/>
          <w:color w:val="010860"/>
          <w:sz w:val="19"/>
        </w:rPr>
        <w:t>art. 100, § 11</w:t>
      </w:r>
      <w:r>
        <w:rPr>
          <w:rFonts w:ascii="Inter" w:hAnsi="Inter"/>
          <w:b w:val="0"/>
          <w:i w:val="0"/>
          <w:color w:val="141414"/>
          <w:sz w:val="19"/>
        </w:rPr>
        <w:t xml:space="preserve"> (uso para quitação de débitos).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EC nº 113/2021</w:t>
      </w:r>
      <w:r>
        <w:rPr>
          <w:rFonts w:ascii="Inter" w:hAnsi="Inter"/>
          <w:b w:val="0"/>
          <w:i w:val="0"/>
          <w:color w:val="141414"/>
          <w:sz w:val="19"/>
        </w:rPr>
        <w:t xml:space="preserve"> (novo § 11 do art. 100; Selic única — art. 3º).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EC nº 114/2021</w:t>
      </w:r>
      <w:r>
        <w:rPr>
          <w:rFonts w:ascii="Inter" w:hAnsi="Inter"/>
          <w:b w:val="0"/>
          <w:i w:val="0"/>
          <w:color w:val="141414"/>
          <w:sz w:val="19"/>
        </w:rPr>
        <w:t xml:space="preserve"> (regime de pagamento dos débitos judiciais da União até 2026; art. 107-A ADCT; acordo com deságio).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Decreto nº 11.249/2022</w:t>
      </w:r>
      <w:r>
        <w:rPr>
          <w:rFonts w:ascii="Inter" w:hAnsi="Inter"/>
          <w:b w:val="0"/>
          <w:i w:val="0"/>
          <w:color w:val="141414"/>
          <w:sz w:val="19"/>
        </w:rPr>
        <w:t xml:space="preserve"> (regulamenta art. 100, §11; encontro de contas).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PGFN nº 10.826/2022</w:t>
      </w:r>
      <w:r>
        <w:rPr>
          <w:rFonts w:ascii="Inter" w:hAnsi="Inter"/>
          <w:b w:val="0"/>
          <w:i w:val="0"/>
          <w:color w:val="141414"/>
          <w:sz w:val="19"/>
        </w:rPr>
        <w:t xml:space="preserve"> (oferta de créditos judiciais para amortização de dívida ativa; cadeia dominial; cessionário).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Código Civil, arts. 286–298</w:t>
      </w:r>
      <w:r>
        <w:rPr>
          <w:rFonts w:ascii="Inter" w:hAnsi="Inter"/>
          <w:b w:val="0"/>
          <w:i w:val="0"/>
          <w:color w:val="141414"/>
          <w:sz w:val="19"/>
        </w:rPr>
        <w:t xml:space="preserve"> (cessão de crédito).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9.430/1996, art. 74</w:t>
      </w:r>
      <w:r>
        <w:rPr>
          <w:rFonts w:ascii="Inter" w:hAnsi="Inter"/>
          <w:b w:val="0"/>
          <w:i w:val="0"/>
          <w:color w:val="141414"/>
          <w:sz w:val="19"/>
        </w:rPr>
        <w:t xml:space="preserve"> (compensação de tributos federais; vedação a crédito de terceiro).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13.988/2020, art. 11</w:t>
      </w:r>
      <w:r>
        <w:rPr>
          <w:rFonts w:ascii="Inter" w:hAnsi="Inter"/>
          <w:b w:val="0"/>
          <w:i w:val="0"/>
          <w:color w:val="141414"/>
          <w:sz w:val="19"/>
        </w:rPr>
        <w:t xml:space="preserve">, alterada pela </w:t>
      </w:r>
      <w:r>
        <w:rPr>
          <w:rFonts w:ascii="Inter" w:hAnsi="Inter"/>
          <w:b/>
          <w:i w:val="0"/>
          <w:color w:val="010860"/>
          <w:sz w:val="19"/>
        </w:rPr>
        <w:t>Lei nº 14.375/2022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(transação; uso de PF/BCN até 70% do saldo após descontos; § 7º sobre créditos do grupo).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(debate sobre limites de PF/BCN na transação).</w:t>
      </w:r>
    </w:p>
    <w:p>
      <w:r>
        <w:br w:type="page"/>
      </w:r>
    </w:p>
    <w:p>
      <w:pPr>
        <w:pStyle w:val="Heading1"/>
      </w:pPr>
      <w:r>
        <w:t xml:space="preserve">Capítulo 2 · Compensação de ICMS com Créditos Acumulados — SP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 xml:space="preserve">PRODUTO: COMPENSAÇÃO DO ICMS MENSAL COM CRÉDITOS ACUMULADOS TRANSFERIDOS DE TERCEIROS (O CLIENTE É A CESSIONÁRIA)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 — treinamento de Executivos de Vendas da Lucro Ativo. Não é material de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Cada resposta traz o conteúdo técnico + como traduzir para o cliente. Onde há número comercial (percentual de êxito, prazo, honorário), está marcado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nunca prometa esses números sem confirmar com a área técnica/comercial.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1. O que é, em uma frase, o produto de ICMS-SP?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 xml:space="preserve">compensação do ICMS mensal a recolher</w:t>
      </w:r>
      <w:r>
        <w:rPr>
          <w:rFonts w:ascii="Inter" w:hAnsi="Inter"/>
          <w:b w:val="0"/>
          <w:i w:val="0"/>
          <w:color w:val="141414"/>
          <w:sz w:val="20"/>
        </w:rPr>
        <w:t xml:space="preserve"> da empresa com </w:t>
      </w:r>
      <w:r>
        <w:rPr>
          <w:rFonts w:ascii="Inter" w:hAnsi="Inter"/>
          <w:b/>
          <w:i w:val="0"/>
          <w:color w:val="010860"/>
          <w:sz w:val="20"/>
        </w:rPr>
        <w:t xml:space="preserve">créditos acumulados de ICMS de terceiros</w:t>
      </w:r>
      <w:r>
        <w:rPr>
          <w:rFonts w:ascii="Inter" w:hAnsi="Inter"/>
          <w:b w:val="0"/>
          <w:i w:val="0"/>
          <w:color w:val="141414"/>
          <w:sz w:val="20"/>
        </w:rPr>
        <w:t xml:space="preserve">, transferidos para a conta da empresa junto à SEFAZ/SP: o crédito é lançado na apuração (GIA e SPED), </w:t>
      </w:r>
      <w:r>
        <w:rPr>
          <w:rFonts w:ascii="Inter" w:hAnsi="Inter"/>
          <w:b/>
          <w:i w:val="0"/>
          <w:color w:val="010860"/>
          <w:sz w:val="20"/>
        </w:rPr>
        <w:t xml:space="preserve">reduz o imposto do mês na fonte</w:t>
      </w:r>
      <w:r>
        <w:rPr>
          <w:rFonts w:ascii="Inter" w:hAnsi="Inter"/>
          <w:b w:val="0"/>
          <w:i w:val="0"/>
          <w:color w:val="141414"/>
          <w:sz w:val="20"/>
        </w:rPr>
        <w:t xml:space="preserve"> e o cliente paga pelo crédito utilizado com deságio — economia direta, recorrente, mês a mês.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2. Por que NÃO chamamos de "recuperação de ICMS"?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é reaver imposto próprio pago a maior no passado (retroativo) — outra tese, com outro rito. O nosso produto atua no </w:t>
      </w:r>
      <w:r>
        <w:rPr>
          <w:rFonts w:ascii="Inter" w:hAnsi="Inter"/>
          <w:b/>
          <w:i w:val="0"/>
          <w:color w:val="010860"/>
          <w:sz w:val="20"/>
        </w:rPr>
        <w:t xml:space="preserve">imposto corrente</w:t>
      </w:r>
      <w:r>
        <w:rPr>
          <w:rFonts w:ascii="Inter" w:hAnsi="Inter"/>
          <w:b w:val="0"/>
          <w:i w:val="0"/>
          <w:color w:val="141414"/>
          <w:sz w:val="20"/>
        </w:rPr>
        <w:t xml:space="preserve">: a empresa deixa de desembolsar o valor integral do ICMS do mês porque compensa a maior parte com crédito transferido. Os termos corretos são </w:t>
      </w:r>
      <w:r>
        <w:rPr>
          <w:rFonts w:ascii="Inter" w:hAnsi="Inter"/>
          <w:b/>
          <w:i w:val="0"/>
          <w:color w:val="010860"/>
          <w:sz w:val="20"/>
        </w:rPr>
        <w:t xml:space="preserve">compensação e aproveitamento de créditos acumulados</w:t>
      </w:r>
      <w:r>
        <w:rPr>
          <w:rFonts w:ascii="Inter" w:hAnsi="Inter"/>
          <w:b w:val="0"/>
          <w:i w:val="0"/>
          <w:color w:val="141414"/>
          <w:sz w:val="20"/>
        </w:rPr>
        <w:t xml:space="preserve">. Usar "recuperação" cria expectativa errada (de restituição retroativa) e descreve o que o produto não é.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3. De onde vêm os créditos utilizados?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De </w:t>
      </w:r>
      <w:r>
        <w:rPr>
          <w:rFonts w:ascii="Inter" w:hAnsi="Inter"/>
          <w:b/>
          <w:i w:val="0"/>
          <w:color w:val="010860"/>
          <w:sz w:val="20"/>
        </w:rPr>
        <w:t xml:space="preserve">saldos acumulados por empresas incorporadas por multinacionais</w:t>
      </w:r>
      <w:r>
        <w:rPr>
          <w:rFonts w:ascii="Inter" w:hAnsi="Inter"/>
          <w:b w:val="0"/>
          <w:i w:val="0"/>
          <w:color w:val="141414"/>
          <w:sz w:val="20"/>
        </w:rPr>
        <w:t xml:space="preserve"> que, ao levantarem seus ativos, absorveram os respectivos créditos — originados das operações de compra, venda, prestação de serviços e importação. Esses créditos encontram-se </w:t>
      </w:r>
      <w:r>
        <w:rPr>
          <w:rFonts w:ascii="Inter" w:hAnsi="Inter"/>
          <w:b/>
          <w:i w:val="0"/>
          <w:color w:val="010860"/>
          <w:sz w:val="20"/>
        </w:rPr>
        <w:t xml:space="preserve">alocados em conta eletrônica junto à SEFAZ/SP, devidamente habilitados e escriturados digitalmente</w:t>
      </w:r>
      <w:r>
        <w:rPr>
          <w:rFonts w:ascii="Inter" w:hAnsi="Inter"/>
          <w:b w:val="0"/>
          <w:i w:val="0"/>
          <w:color w:val="141414"/>
          <w:sz w:val="20"/>
        </w:rPr>
        <w:t xml:space="preserve">, passíveis de transferência para compensação do saldo de ICMS das empresas destinatárias.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4. O que é "crédito acumulado" e por que ele existe?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ICMS é </w:t>
      </w:r>
      <w:r>
        <w:rPr>
          <w:rFonts w:ascii="Inter" w:hAnsi="Inter"/>
          <w:b/>
          <w:i w:val="0"/>
          <w:color w:val="010860"/>
          <w:sz w:val="20"/>
        </w:rPr>
        <w:t xml:space="preserve">não-cumulativo</w:t>
      </w:r>
      <w:r>
        <w:rPr>
          <w:rFonts w:ascii="Inter" w:hAnsi="Inter"/>
          <w:b w:val="0"/>
          <w:i w:val="0"/>
          <w:color w:val="141414"/>
          <w:sz w:val="20"/>
        </w:rPr>
        <w:t xml:space="preserve">: credita-se o imposto das entradas e debita-se o das saídas. Quando, de forma estrutural, os créditos superam os débitos, forma-se um </w:t>
      </w:r>
      <w:r>
        <w:rPr>
          <w:rFonts w:ascii="Inter" w:hAnsi="Inter"/>
          <w:b/>
          <w:i w:val="0"/>
          <w:color w:val="010860"/>
          <w:sz w:val="20"/>
        </w:rPr>
        <w:t xml:space="preserve">saldo credor</w:t>
      </w:r>
      <w:r>
        <w:rPr>
          <w:rFonts w:ascii="Inter" w:hAnsi="Inter"/>
          <w:b w:val="0"/>
          <w:i w:val="0"/>
          <w:color w:val="141414"/>
          <w:sz w:val="20"/>
        </w:rPr>
        <w:t xml:space="preserve"> que a operação não absorve. Nas hipóteses legais (RICMS-SP, art. 71), esse saldo é reconhecido como </w:t>
      </w:r>
      <w:r>
        <w:rPr>
          <w:rFonts w:ascii="Inter" w:hAnsi="Inter"/>
          <w:b/>
          <w:i w:val="0"/>
          <w:color w:val="010860"/>
          <w:sz w:val="20"/>
        </w:rPr>
        <w:t xml:space="preserve">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— apropriável e transferível. As causas típicas no detentor do crédito: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Exportação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saída para o exterior é imune/desonerada, mas a lei garante a manutenção do crédito das entradas. O crédito entra, não há débito na saída, acumula.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Diferimento / suspensão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imposto é postergado para etapa posterior da cadeia; o estabelecimento faz saídas sem débito (ou com débito reduzido), mas se credita das entradas.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Saída com alíquota menor que a de entrada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compra a 18% e vende a 7% ou 12% (interestadual, produtos com carga reduzida etc.). A diferença vira saldo credor estrutural.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Isenção/não-incidência com manutenção de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saídas desoneradas em que a lei permite manter o crédito da entrada.</w:t>
      </w:r>
    </w:p>
    <w:p>
      <w:pPr>
        <w:pStyle w:val="Heading1"/>
      </w:pPr>
      <w:r>
        <w:t xml:space="preserve">SEÇÃO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5. Qual a base legal do produto? (o executivo precisa citar com segurança)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Constituição Federal, art. 155, §2º:</w:t>
      </w:r>
      <w:r>
        <w:rPr>
          <w:rFonts w:ascii="Inter" w:hAnsi="Inter"/>
          <w:b w:val="0"/>
          <w:i w:val="0"/>
          <w:color w:val="141414"/>
          <w:sz w:val="19"/>
        </w:rPr>
        <w:t xml:space="preserve"> institui a não-cumulatividade do ICMS — a raiz constitucional do direito ao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Complementar nº 87/1996 (Lei Kandir):</w:t>
      </w:r>
      <w:r>
        <w:rPr>
          <w:rFonts w:ascii="Inter" w:hAnsi="Inter"/>
          <w:b w:val="0"/>
          <w:i w:val="0"/>
          <w:color w:val="141414"/>
          <w:sz w:val="19"/>
        </w:rPr>
        <w:t xml:space="preserve"> norma nacional do ICMS. Arts. 19 a 23 (direito ao crédito) e art. 25 (saldos credores e transferência de crédito acumulado a terceiros).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— Decreto nº 45.490/2000, arts. 71 a 84:</w:t>
      </w:r>
      <w:r>
        <w:rPr>
          <w:rFonts w:ascii="Inter" w:hAnsi="Inter"/>
          <w:b w:val="0"/>
          <w:i w:val="0"/>
          <w:color w:val="141414"/>
          <w:sz w:val="19"/>
        </w:rPr>
        <w:t xml:space="preserve"> o regime do crédito acumulado — hipóteses geradoras (art. 71), geração/apropriação e formas de utilização, incluindo a transferência a outros contribuintes.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 — o lançamento: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fundamento citado no material-base da operação para o lançamento do crédito transferido no campo "Outros Créditos" da GIA e no SPED, com a compensação homologada junto à SEFAZ/SP.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nº 65/2023:</w:t>
      </w:r>
      <w:r>
        <w:rPr>
          <w:rFonts w:ascii="Inter" w:hAnsi="Inter"/>
          <w:b w:val="0"/>
          <w:i w:val="0"/>
          <w:color w:val="141414"/>
          <w:sz w:val="19"/>
        </w:rPr>
        <w:t xml:space="preserve"> disciplina a apropriação e a utilização do crédito acumulado e o sistema e-CredAc — a "conta eletrônica" onde os créditos ficam alocados e são transferidos (substituiu a Portaria CAT nº 26/2010). Desde 1º/jan/2026, a fonte de dados dos pedidos passou da GIA para a EFD (SPED Fiscal).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Observação de precisão: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os grandes marcos acima estão confirmados. Se o cliente pedir o </w:t>
            </w:r>
            <w:r>
              <w:rPr>
                <w:rFonts w:ascii="Inter" w:hAnsi="Inter"/>
                <w:b/>
                <w:color w:val="010860"/>
                <w:sz w:val="19"/>
              </w:rPr>
              <w:t>inciso ou parágrafo exato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 um artigo (ex.: qual inciso do art. 71 cobre o caso dele), </w:t>
            </w:r>
            <w:r>
              <w:rPr>
                <w:rFonts w:ascii="Inter" w:hAnsi="Inter"/>
                <w:b/>
                <w:color w:val="010860"/>
                <w:sz w:val="19"/>
              </w:rPr>
              <w:t>não improvise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encaminhe à área técnica. Numeração fina de incisos =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 caso a caso)</w:t>
            </w:r>
            <w:r>
              <w:rPr>
                <w:rFonts w:ascii="Inter" w:hAnsi="Inter"/>
                <w:b w:val="0"/>
                <w:color w:val="3A2E14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3 — NÃO CONFUNDIR (papéis e teses vizinhas)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6. Qual a diferença entre o nosso produto, a apropriação de crédito próprio e a "recuperação"?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Modalidade</w:t>
            </w:r>
          </w:p>
        </w:tc>
        <w:tc>
          <w:tcPr>
            <w:tcW w:type="dxa" w:w="243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O que é</w:t>
            </w:r>
          </w:p>
        </w:tc>
        <w:tc>
          <w:tcPr>
            <w:tcW w:type="dxa" w:w="266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De quem é o crédito</w:t>
            </w:r>
          </w:p>
        </w:tc>
        <w:tc>
          <w:tcPr>
            <w:tcW w:type="dxa" w:w="260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Papel no nosso produto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Compensação com crédito transferido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Abater o ICMS mensal com crédito acumulado recebido de terceiro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Do detentor (cedente), habilitado na SEFAZ/SP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produto — o nosso cliente é a cessionária</w:t>
            </w:r>
          </w:p>
        </w:tc>
      </w:tr>
      <w:tr>
        <w:tc>
          <w:tcPr>
            <w:tcW w:type="dxa" w:w="19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Apropriação de crédito próprio (e-CredAc)</w:t>
            </w:r>
          </w:p>
        </w:tc>
        <w:tc>
          <w:tcPr>
            <w:tcW w:type="dxa" w:w="243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Empresa que acumula saldo credor monetiza o próprio crédito</w:t>
            </w:r>
          </w:p>
        </w:tc>
        <w:tc>
          <w:tcPr>
            <w:tcW w:type="dxa" w:w="266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papel do detentor/cedente — não é o nosso cliente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Recuperação (ressarcimento de ST, crédito extemporâneo)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Reaver imposto próprio pago a maior, retroativamente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Outra tese — fora do escopo deste produto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Regra de bolso para o executivo:</w:t>
      </w:r>
      <w:r>
        <w:rPr>
          <w:rFonts w:ascii="Inter" w:hAnsi="Inter"/>
          <w:b w:val="0"/>
          <w:i w:val="0"/>
          <w:color w:val="141414"/>
          <w:sz w:val="20"/>
        </w:rPr>
        <w:t xml:space="preserve"> o nosso cliente é quem paga muito ICMS todo mês — não quem acumula crédito. Quem acumula é o detentor, que cede o crédito com deságio. Se o prospect tem saldo credor próprio, ele não é comprador deste produto (pode, no limite, ser um futuro detentor — leve à área técnica).</w:t>
      </w:r>
    </w:p>
    <w:p>
      <w:pPr>
        <w:pStyle w:val="Heading1"/>
      </w:pPr>
      <w:r>
        <w:t xml:space="preserve">SEÇÃO 4 — COMO A OPERAÇÃO FUNCIONA (passo a passo)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7. Como funciona a operação, do início ao fim?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Qualificação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apuração do ICMS mensal do cliente (GIA/SPED) e dimensionamento do crédito necessário.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habilitado</w:t>
      </w:r>
      <w:r>
        <w:rPr>
          <w:rFonts w:ascii="Inter" w:hAnsi="Inter"/>
          <w:b w:val="0"/>
          <w:i w:val="0"/>
          <w:color w:val="141414"/>
          <w:sz w:val="19"/>
        </w:rPr>
        <w:t xml:space="preserve"> — os créditos do detentor já estão alocados e habilitados em conta eletrônica junto à SEFAZ/SP, prontos para transferência.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Lançamento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solicitamos a GIA no formato PRF, executamos o lançamento no campo "Outros Créditos" e devolvemos o arquivo já transmitido; a escrituração é espelhada no SPED.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Compensação homologada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compensação é homologada junto à SEFAZ/SP; o abatimento ocorre na fonte e fica registrado na GIA, no SPED e na Conta Fiscal.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Constatação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cessionária confere o lançamento pela conta eletrônica e a Conta Fiscal do mês (guias quitadas, saldo do período zerado).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remanescente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a parcela não compensada é recolhida normalmente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Pagamento do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cliente paga pelo crédito utilizado (com deságio) somente após a constatação da conta fiscal zerada.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8. Qual o papel da Lucro Ativo em cada etapa?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Condução </w:t>
      </w:r>
      <w:r>
        <w:rPr>
          <w:rFonts w:ascii="Inter" w:hAnsi="Inter"/>
          <w:b/>
          <w:i w:val="0"/>
          <w:color w:val="010860"/>
          <w:sz w:val="20"/>
        </w:rPr>
        <w:t xml:space="preserve">integral</w:t>
      </w:r>
      <w:r>
        <w:rPr>
          <w:rFonts w:ascii="Inter" w:hAnsi="Inter"/>
          <w:b w:val="0"/>
          <w:i w:val="0"/>
          <w:color w:val="141414"/>
          <w:sz w:val="20"/>
        </w:rPr>
        <w:t xml:space="preserve"> do procedimento: dimensionamento, lançamento e transmissão da GIA, escrituração no SPED, habilitação e compensação na conta fiscal e comprovação documental (recibos de entrega da EFD, conta eletrônica, Conta Fiscal). E o compromisso de compliance do material-base: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 a cada compensação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qualquer questão a retificar junto à SEFAZ permanece sob a responsabilidade do nosso compliance.</w:t>
      </w:r>
    </w:p>
    <w:p>
      <w:pPr>
        <w:pStyle w:val="Heading1"/>
      </w:pPr>
      <w:r>
        <w:t xml:space="preserve">SEÇÃO 5 — SISTEMAS E TERMOS (glossário operacional)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9. O que é a GIA e o que é o formato PRF?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GIA (Guia de Informação e Apuração do ICMS)</w:t>
      </w:r>
      <w:r>
        <w:rPr>
          <w:rFonts w:ascii="Inter" w:hAnsi="Inter"/>
          <w:b w:val="0"/>
          <w:i w:val="0"/>
          <w:color w:val="141414"/>
          <w:sz w:val="20"/>
        </w:rPr>
        <w:t xml:space="preserve"> é a declaração mensal do contribuinte paulista à SEFAZ-SP, que resume a apuração (débitos, créditos e saldos). </w:t>
      </w:r>
      <w:r>
        <w:rPr>
          <w:rFonts w:ascii="Inter" w:hAnsi="Inter"/>
          <w:b/>
          <w:i w:val="0"/>
          <w:color w:val="010860"/>
          <w:sz w:val="20"/>
        </w:rPr>
        <w:t xml:space="preserve">PRF</w:t>
      </w:r>
      <w:r>
        <w:rPr>
          <w:rFonts w:ascii="Inter" w:hAnsi="Inter"/>
          <w:b w:val="0"/>
          <w:i w:val="0"/>
          <w:color w:val="141414"/>
          <w:sz w:val="20"/>
        </w:rPr>
        <w:t xml:space="preserve"> é o formato do arquivo da GIA que o cliente nos envia: executamos o lançamento em "Outros Créditos" e devolvemos o arquivo já transmitido.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10. O que é o SPED Fiscal?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SPED Fiscal (EFD-ICMS/IPI)</w:t>
      </w:r>
      <w:r>
        <w:rPr>
          <w:rFonts w:ascii="Inter" w:hAnsi="Inter"/>
          <w:b w:val="0"/>
          <w:i w:val="0"/>
          <w:color w:val="141414"/>
          <w:sz w:val="20"/>
        </w:rPr>
        <w:t xml:space="preserve"> é a escrituração fiscal digital da empresa. É nele que a compensação é espelhada e habilitada; o recibo de entrega da EFD integra a comprovação documental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11. O que é o e-CredAc / a "conta eletrônica"?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e-CredAc (Sistema Eletrônico de Gerenciamento do Crédito Acumulado)</w:t>
      </w:r>
      <w:r>
        <w:rPr>
          <w:rFonts w:ascii="Inter" w:hAnsi="Inter"/>
          <w:b w:val="0"/>
          <w:i w:val="0"/>
          <w:color w:val="141414"/>
          <w:sz w:val="20"/>
        </w:rPr>
        <w:t xml:space="preserve"> é o sistema da SEFAZ-SP onde o crédito acumulado é controlado, alocado e transferido eletronicamente (Portaria SRE 65/2023). É por ele que a cessionária constata que o crédito foi efetivamente lançado e aceito na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12. O que são a Conta Fiscal e a DARE?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Conta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é o extrato/conta corrente do contribuinte na SEFAZ-SP — é nela que se constata, mês a mês, as guias quitadas e o saldo zerado antes do pagamento do crédito. </w:t>
      </w:r>
      <w:r>
        <w:rPr>
          <w:rFonts w:ascii="Inter" w:hAnsi="Inter"/>
          <w:b/>
          <w:i w:val="0"/>
          <w:color w:val="010860"/>
          <w:sz w:val="20"/>
        </w:rPr>
        <w:t xml:space="preserve">DARE</w:t>
      </w:r>
      <w:r>
        <w:rPr>
          <w:rFonts w:ascii="Inter" w:hAnsi="Inter"/>
          <w:b w:val="0"/>
          <w:i w:val="0"/>
          <w:color w:val="141414"/>
          <w:sz w:val="20"/>
        </w:rPr>
        <w:t xml:space="preserve"> é a guia de recolhimento do saldo remanescente não compensado.</w:t>
      </w:r>
    </w:p>
    <w:p>
      <w:pPr>
        <w:pStyle w:val="Heading1"/>
      </w:pPr>
      <w:r>
        <w:t xml:space="preserve">SEÇÃO 6 — NÚMEROS DA OPERAÇÃO (premissas do material-base)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13. Quais são os números de referência da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Utilização do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entre 80% e 90% do ICMS apurado no mês; o remanescente é recolhido pela empresa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Economia:</w:t>
      </w:r>
      <w:r>
        <w:rPr>
          <w:rFonts w:ascii="Inter" w:hAnsi="Inter"/>
          <w:b w:val="0"/>
          <w:i w:val="0"/>
          <w:color w:val="141414"/>
          <w:sz w:val="19"/>
        </w:rPr>
        <w:t xml:space="preserve"> aproximadamente 30% ao mês, obtida com o deságio na aquisição do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não cobramos honorários do cliente para a execução do trabalho — as despesas do procedimento são arcadas pelo detentor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Momento do pagamento: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o pagamento referente ao crédito utilizado ocorre somente após a constatação da conta fiscal zerada.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Estes números vêm do material comercial vigente (Apresentação ICMS-SP, base da operação).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Em proposta individual, reconfirme com a área técnica antes de personalizar — condição por cliente é (PARÂMETRO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7 — QUEM SE QUALIFICA (perfil ideal)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14. Qual o perfil ideal de cliente para este produto?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Contribuintes de ICMS em São Paulo</w:t>
      </w:r>
      <w:r>
        <w:rPr>
          <w:rFonts w:ascii="Inter" w:hAnsi="Inter"/>
          <w:b w:val="0"/>
          <w:i w:val="0"/>
          <w:color w:val="141414"/>
          <w:sz w:val="19"/>
        </w:rPr>
        <w:t xml:space="preserve"> com imposto a recolher relevante e recorrente (indústria, distribuição, comércio, importação).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Lucro Real ou Presumido</w:t>
      </w:r>
      <w:r>
        <w:rPr>
          <w:rFonts w:ascii="Inter" w:hAnsi="Inter"/>
          <w:b w:val="0"/>
          <w:i w:val="0"/>
          <w:color w:val="141414"/>
          <w:sz w:val="19"/>
        </w:rPr>
        <w:t xml:space="preserve">, com apuração organizada (GIA/SPED em dia) e situação cadastral regular.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Caixa pressionado pelo ICMS mensal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devolve fôlego imediato, sem litígio e sem mudar a operação do cliente.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15. Que "gatilhos" o executivo deve escutar na conversa para identificar oportunidade?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"Pago muito ICMS todo mês"; "o ICMS consome meu caixa"; "minha margem some no imposto"; "não tenho crédito para abater o débito". </w:t>
      </w:r>
      <w:r>
        <w:rPr>
          <w:rFonts w:ascii="Inter" w:hAnsi="Inter"/>
          <w:b/>
          <w:i w:val="0"/>
          <w:color w:val="010860"/>
          <w:sz w:val="20"/>
        </w:rPr>
        <w:t xml:space="preserve">Qualquer um desses é sinal de qualificação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o passo seguinte é pedir a apuração (GIA/SPED) do último mês para dimensionar.</w:t>
      </w:r>
    </w:p>
    <w:p>
      <w:pPr>
        <w:pStyle w:val="Heading1"/>
      </w:pPr>
      <w:r>
        <w:t xml:space="preserve">SEÇÃO 8 — OBJEÇÕES COMUNS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16. "Isso é legal? É seguro?"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Totalmente. A </w:t>
      </w:r>
      <w:r>
        <w:rPr>
          <w:rFonts w:ascii="Inter" w:hAnsi="Inter"/>
          <w:b/>
          <w:i w:val="0"/>
          <w:color w:val="010860"/>
          <w:sz w:val="20"/>
        </w:rPr>
        <w:t xml:space="preserve">transferência de crédito acumulado é prevista pelo próprio regulamento paulista</w:t>
      </w:r>
      <w:r>
        <w:rPr>
          <w:rFonts w:ascii="Inter" w:hAnsi="Inter"/>
          <w:b w:val="0"/>
          <w:i w:val="0"/>
          <w:color w:val="141414"/>
          <w:sz w:val="20"/>
        </w:rPr>
        <w:t xml:space="preserve"> (RICMS-SP, arts. 71-84; Lei Kandir, art. 25). Tudo ocorre nos sistemas oficiais, com homologação da SEFAZ/SP, e fica registrado na GIA, no SPED e na Conta Fiscal. Não é liminar nem tese em disputa: é mecânica regulamentada — e o contrato prevê a responsabilidade do escritório por 5 anos após cada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17. "Por que meu contador nunca me ofereceu isso?"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contador cuida da rotina fiscal. O </w:t>
      </w:r>
      <w:r>
        <w:rPr>
          <w:rFonts w:ascii="Inter" w:hAnsi="Inter"/>
          <w:b/>
          <w:i w:val="0"/>
          <w:color w:val="010860"/>
          <w:sz w:val="20"/>
        </w:rPr>
        <w:t xml:space="preserve">acesso a créditos habilitados de detentores</w:t>
      </w:r>
      <w:r>
        <w:rPr>
          <w:rFonts w:ascii="Inter" w:hAnsi="Inter"/>
          <w:b w:val="0"/>
          <w:i w:val="0"/>
          <w:color w:val="141414"/>
          <w:sz w:val="20"/>
        </w:rPr>
        <w:t xml:space="preserve"> e a condução da transferência/compensação é especialidade de mercado — depende de relacionamento com os detentores e de engenharia documental própria. É um trabalho complementar ao da contabilidade (que, aliás, participa enviando a GIA/SPED), não concorrente.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18. "E se a SEFAZ questionar depois?"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compensação passa por </w:t>
      </w:r>
      <w:r>
        <w:rPr>
          <w:rFonts w:ascii="Inter" w:hAnsi="Inter"/>
          <w:b/>
          <w:i w:val="0"/>
          <w:color w:val="010860"/>
          <w:sz w:val="20"/>
        </w:rPr>
        <w:t xml:space="preserve">homologação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 a comprovação fica registrada (recibos da EFD, conta eletrônica, Conta Fiscal). Havendo qualquer questão a retificar, o contrato prevê a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</w:t>
      </w:r>
      <w:r>
        <w:rPr>
          <w:rFonts w:ascii="Inter" w:hAnsi="Inter"/>
          <w:b w:val="0"/>
          <w:i w:val="0"/>
          <w:color w:val="141414"/>
          <w:sz w:val="20"/>
        </w:rPr>
        <w:t xml:space="preserve"> a cada compensação — permanece sob o nosso compliance, não sobra para o cliente resolver sozinho.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19. "Quanto custa?"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Sem honorários do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: paga-se apenas o crédito efetivamente utilizado, com deságio, e somente após a conta fiscal zerada. As despesas do procedimento são arcadas pelo detentor dos créditos. Condição específica por cliente: (PARÂMETRO A VALIDAR).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20. "Parece bom demais para ser verdade."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economia tem lógica de mercado: o detentor tem crédito parado (baixa liquidez) e prefere monetizá-lo com desconto; o cliente tem imposto certo todo mês e adquire esse crédito por menos do que pagaria ao Fisco. O </w:t>
      </w:r>
      <w:r>
        <w:rPr>
          <w:rFonts w:ascii="Inter" w:hAnsi="Inter"/>
          <w:b/>
          <w:i w:val="0"/>
          <w:color w:val="010860"/>
          <w:sz w:val="20"/>
        </w:rPr>
        <w:t xml:space="preserve">deságio é a ponte</w:t>
      </w:r>
      <w:r>
        <w:rPr>
          <w:rFonts w:ascii="Inter" w:hAnsi="Inter"/>
          <w:b w:val="0"/>
          <w:i w:val="0"/>
          <w:color w:val="141414"/>
          <w:sz w:val="20"/>
        </w:rPr>
        <w:t xml:space="preserve"> entre os dois — uma mecânica prevista em regulamento, com a SEFAZ/SP homologando cada etapa e todo o rastro documental disponível.</w:t>
      </w:r>
    </w:p>
    <w:p>
      <w:pPr>
        <w:pStyle w:val="Heading1"/>
      </w:pPr>
      <w:r>
        <w:t xml:space="preserve">SEÇÃO 9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21. Um exemplo numérico para o executivo entender a mecânica.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Exemplo meramente ilustrativo — números fictícios, não é promessa de resultado.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Indústria paulista apura ICMS de R$ 500.000 no mês. Com a operação: lançamento de crédito transferido cobrindo 85% do imposto (R$ 425.000) e recolhimento do remanescente por DARE (R$ 75.000). Pelo crédito utilizado, a empresa paga ao detentor o valor com deságio — desembolsando menos do que os R$ 425.000 que pagaria ao Fisco. Resultado: o ICMS do mês sai por fração do valor original e a economia se repete enquanto a operação durar (percentuais exatos por cliente: 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10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22. O que pode travar ou atrasar 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Apuração inconsistente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divergência entre GIA, SPED e Conta Fiscal do cliente; primeiro sanear, depois operar.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Pendências na conta fiscal</w:t>
      </w:r>
      <w:r>
        <w:rPr>
          <w:rFonts w:ascii="Inter" w:hAnsi="Inter"/>
          <w:b w:val="0"/>
          <w:i w:val="0"/>
          <w:color w:val="141414"/>
          <w:sz w:val="19"/>
        </w:rPr>
        <w:t xml:space="preserve"> — débitos em aberto ou situação cadastral irregular do estabelecimento.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indisponível no mês</w:t>
      </w:r>
      <w:r>
        <w:rPr>
          <w:rFonts w:ascii="Inter" w:hAnsi="Inter"/>
          <w:b w:val="0"/>
          <w:i w:val="0"/>
          <w:color w:val="141414"/>
          <w:sz w:val="19"/>
        </w:rPr>
        <w:t xml:space="preserve"> — volume habilitado do detentor insuficiente para a demanda; por isso o dimensionamento antecipado.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Considerar a economia antes da hora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economia só é real após a homologação e a constatação da conta fiscal zerada; nunca antes.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23. Quando o produto NÃO é indicado?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ICMS mensal baixo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esforço operacional supera o ganho.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Simples Nacional</w:t>
      </w:r>
      <w:r>
        <w:rPr>
          <w:rFonts w:ascii="Inter" w:hAnsi="Inter"/>
          <w:b w:val="0"/>
          <w:i w:val="0"/>
          <w:color w:val="141414"/>
          <w:sz w:val="19"/>
        </w:rPr>
        <w:t xml:space="preserve"> — regime de apuração distinto; fora do escopo do produto.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Empresa com saldo credor próprio</w:t>
      </w:r>
      <w:r>
        <w:rPr>
          <w:rFonts w:ascii="Inter" w:hAnsi="Inter"/>
          <w:b w:val="0"/>
          <w:i w:val="0"/>
          <w:color w:val="141414"/>
          <w:sz w:val="19"/>
        </w:rPr>
        <w:t xml:space="preserve"> — ela não desembolsa ICMS, logo não há o que compensar. É perfil de potencial detentor/cedente — leve à área técnica, não venda o produto.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24. Qual a postura de compliance que o executivo deve transmitir?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Lucro Ativo opera </w:t>
      </w:r>
      <w:r>
        <w:rPr>
          <w:rFonts w:ascii="Inter" w:hAnsi="Inter"/>
          <w:b/>
          <w:i w:val="0"/>
          <w:color w:val="010860"/>
          <w:sz w:val="20"/>
        </w:rPr>
        <w:t xml:space="preserve">créditos habilitados, por sistemas oficiais e sob homologação da SEFAZ/SP</w:t>
      </w:r>
      <w:r>
        <w:rPr>
          <w:rFonts w:ascii="Inter" w:hAnsi="Inter"/>
          <w:b w:val="0"/>
          <w:i w:val="0"/>
          <w:color w:val="141414"/>
          <w:sz w:val="20"/>
        </w:rPr>
        <w:t xml:space="preserve">, com registro integral (GIA, SPED, Conta Fiscal) e responsabilidade contratual de 5 anos. O executivo nunca promete percentual sem apuração: o que se garante é o rito, a comprovação e a condução técnica.</w:t>
      </w:r>
    </w:p>
    <w:p>
      <w:pPr>
        <w:pStyle w:val="Heading1"/>
      </w:pPr>
      <w:r>
        <w:t xml:space="preserve"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Não-cumulatividade:</w:t>
      </w:r>
      <w:r>
        <w:rPr>
          <w:rFonts w:ascii="Inter" w:hAnsi="Inter"/>
          <w:b w:val="0"/>
          <w:i w:val="0"/>
          <w:color w:val="141414"/>
          <w:sz w:val="19"/>
        </w:rPr>
        <w:t xml:space="preserve"> princípio (CF, art. 155, §2º, I) pelo qual se compensa o ICMS devido nas saídas com o ICMS cobrado nas entradas, evitando tributação "em cascata".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credor:</w:t>
      </w:r>
      <w:r>
        <w:rPr>
          <w:rFonts w:ascii="Inter" w:hAnsi="Inter"/>
          <w:b w:val="0"/>
          <w:i w:val="0"/>
          <w:color w:val="141414"/>
          <w:sz w:val="19"/>
        </w:rPr>
        <w:t xml:space="preserve"> excesso de créditos sobre débitos na apuração do período.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acumulado:</w:t>
      </w:r>
      <w:r>
        <w:rPr>
          <w:rFonts w:ascii="Inter" w:hAnsi="Inter"/>
          <w:b w:val="0"/>
          <w:i w:val="0"/>
          <w:color w:val="141414"/>
          <w:sz w:val="19"/>
        </w:rPr>
        <w:t xml:space="preserve"> parcela do saldo credor decorrente de hipótese legal específica (RICMS-SP, art. 71) que pode ser apropriada, utilizada e transferida.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Transferência de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operação pela qual o detentor cede crédito acumulado a outro contribuinte, nas hipóteses do RICMS-SP.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Cessionária: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 empresa que recebe o crédito transferido e o utiliza para compensar o próprio ICMS — o nosso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Detentor (cedente):</w:t>
      </w:r>
      <w:r>
        <w:rPr>
          <w:rFonts w:ascii="Inter" w:hAnsi="Inter"/>
          <w:b w:val="0"/>
          <w:i w:val="0"/>
          <w:color w:val="141414"/>
          <w:sz w:val="19"/>
        </w:rPr>
        <w:t xml:space="preserve"> quem acumulou o crédito e o cede com deságio; arca com as despesas do procedimento.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Deságio:</w:t>
      </w:r>
      <w:r>
        <w:rPr>
          <w:rFonts w:ascii="Inter" w:hAnsi="Inter"/>
          <w:b w:val="0"/>
          <w:i w:val="0"/>
          <w:color w:val="141414"/>
          <w:sz w:val="19"/>
        </w:rPr>
        <w:t xml:space="preserve"> desconto sobre o valor de face do crédito — é a fonte da economia do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"Outros Créditos":</w:t>
      </w:r>
      <w:r>
        <w:rPr>
          <w:rFonts w:ascii="Inter" w:hAnsi="Inter"/>
          <w:b w:val="0"/>
          <w:i w:val="0"/>
          <w:color w:val="141414"/>
          <w:sz w:val="19"/>
        </w:rPr>
        <w:t xml:space="preserve"> campo da GIA onde o crédito transferido é lançado (fundamento: art. 99 do RICMS-SP, conforme material-base).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PRF:</w:t>
      </w:r>
      <w:r>
        <w:rPr>
          <w:rFonts w:ascii="Inter" w:hAnsi="Inter"/>
          <w:b w:val="0"/>
          <w:i w:val="0"/>
          <w:color w:val="141414"/>
          <w:sz w:val="19"/>
        </w:rPr>
        <w:t xml:space="preserve"> formato do arquivo da GIA enviado pelo cliente para o lançamento; devolvemos o arquivo já transmitido.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e-CredAc: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Eletrônico de Gerenciamento do Crédito Acumulado da SEFAZ-SP (Portaria SRE 65/2023) — a "conta eletrônica"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GIA: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Informação e Apuração do ICMS; declaração mensal do contribuinte paulista.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SPED Fiscal (EFD-ICMS/IPI):</w:t>
      </w:r>
      <w:r>
        <w:rPr>
          <w:rFonts w:ascii="Inter" w:hAnsi="Inter"/>
          <w:b w:val="0"/>
          <w:i w:val="0"/>
          <w:color w:val="141414"/>
          <w:sz w:val="19"/>
        </w:rPr>
        <w:t xml:space="preserve"> escrituração fiscal digital; espelha a compensação e gera o recibo de entrega (comprovação).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Conta Fiscal:</w:t>
      </w:r>
      <w:r>
        <w:rPr>
          <w:rFonts w:ascii="Inter" w:hAnsi="Inter"/>
          <w:b w:val="0"/>
          <w:i w:val="0"/>
          <w:color w:val="141414"/>
          <w:sz w:val="19"/>
        </w:rPr>
        <w:t xml:space="preserve"> extrato/conta corrente fiscal do contribuinte na SEFAZ-SP; onde se constata guias quitadas e saldo zerado.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DARE: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recolhimento do saldo remanescente não compensado.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Homologação: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ato pelo qual a SEFAZ-SP valida a compensação, autorizando seus efeitos.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Glosa:</w:t>
      </w:r>
      <w:r>
        <w:rPr>
          <w:rFonts w:ascii="Inter" w:hAnsi="Inter"/>
          <w:b w:val="0"/>
          <w:i w:val="0"/>
          <w:color w:val="141414"/>
          <w:sz w:val="19"/>
        </w:rPr>
        <w:t xml:space="preserve"> rejeição, total ou parcial, de crédito considerado indevido ou não comprovado.</w:t>
      </w:r>
    </w:p>
    <w:p>
      <w:pPr>
        <w:pStyle w:val="Heading1"/>
      </w:pPr>
      <w:r>
        <w:t xml:space="preserve">BASE LEGAL CITADA (para conferência do time técnico)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CF, art. 155, §2º</w:t>
      </w:r>
      <w:r>
        <w:rPr>
          <w:rFonts w:ascii="Inter" w:hAnsi="Inter"/>
          <w:b w:val="0"/>
          <w:i w:val="0"/>
          <w:color w:val="141414"/>
          <w:sz w:val="19"/>
        </w:rPr>
        <w:t xml:space="preserve"> (não-cumulatividade do ICMS).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LC 87/1996 (Lei Kandir)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19-23 (direito ao crédito) e art. 25 (saldos credores e transferência de crédito acumulado).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(Decreto 45.490/2000)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71 a 84 (crédito acumulado: hipóteses, apropriação, utilização e transferência).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</w:t>
      </w:r>
      <w:r>
        <w:rPr>
          <w:rFonts w:ascii="Inter" w:hAnsi="Inter"/>
          <w:b w:val="0"/>
          <w:i w:val="0"/>
          <w:color w:val="141414"/>
          <w:sz w:val="19"/>
        </w:rPr>
        <w:t xml:space="preserve"> — fundamento do lançamento em "Outros Créditos" na GIA/SPED (conforme material-base da operação).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65/2023</w:t>
      </w:r>
      <w:r>
        <w:rPr>
          <w:rFonts w:ascii="Inter" w:hAnsi="Inter"/>
          <w:b w:val="0"/>
          <w:i w:val="0"/>
          <w:color w:val="141414"/>
          <w:sz w:val="19"/>
        </w:rPr>
        <w:t xml:space="preserve"> — apropriação/utilização do crédito acumulado e sistema e-CredAc (fonte de dados: EFD desde 1º/jan/2026).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Todos os números comerciais (percentual de utilização, deságio/economia e condições) refletem o material-base vigente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 permanecem como PARÂMETRO A VALIDAR em proposta individual, até confirmação da área técnica/comercial da Lucro Ativo.</w:t>
            </w:r>
          </w:p>
        </w:tc>
      </w:tr>
    </w:tbl>
    <w:p>
      <w:pPr>
        <w:spacing w:after="80"/>
      </w:pPr>
    </w:p>
    <w:p>
      <w:pPr>
        <w:pStyle w:val="Heading1"/>
      </w:pPr>
      <w:r>
        <w:t>Capítulo 3 · Transação Tributária (PGFN) + Créditos Federais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MATERIAL DE TREINAMENTO PARA EXECUTIVOS DE VENDAS — LUCRO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interno. Não distribuir ao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Documento técnico-denso. Base normativa verificada em Ago/2026 (confira sempre a versão vigente antes de negociar). Números comerciais (percentual de desconto efetivo, honorários, prazo final) são sempre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caso a caso — nunca prometa.</w:t>
            </w:r>
          </w:p>
        </w:tc>
      </w:tr>
    </w:tbl>
    <w:p>
      <w:pPr>
        <w:spacing w:after="80"/>
      </w:pPr>
    </w:p>
    <w:p>
      <w:pPr>
        <w:pStyle w:val="Heading1"/>
      </w:pPr>
      <w:r>
        <w:t>PARTE 1 — CONCEITO E DIFERENÇAS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1. O que é, em uma frase, o produto que a Lucro Ativo entrega aqui?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>resolução definitiva de grandes passivos fiscais federais inscritos em Dívida Ativa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por meio de </w:t>
      </w:r>
      <w:r>
        <w:rPr>
          <w:rFonts w:ascii="Inter" w:hAnsi="Inter"/>
          <w:b/>
          <w:i w:val="0"/>
          <w:color w:val="010860"/>
          <w:sz w:val="20"/>
        </w:rPr>
        <w:t>Transação Tributária individual com a PGFN</w:t>
      </w:r>
      <w:r>
        <w:rPr>
          <w:rFonts w:ascii="Inter" w:hAnsi="Inter"/>
          <w:b w:val="0"/>
          <w:i w:val="0"/>
          <w:color w:val="141414"/>
          <w:sz w:val="20"/>
        </w:rPr>
        <w:t xml:space="preserve">, combinada com </w:t>
      </w:r>
      <w:r>
        <w:rPr>
          <w:rFonts w:ascii="Inter" w:hAnsi="Inter"/>
          <w:b/>
          <w:i w:val="0"/>
          <w:color w:val="010860"/>
          <w:sz w:val="20"/>
        </w:rPr>
        <w:t>liquidação do saldo usando créditos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— Prejuízo Fiscal (PF), Base de Cálculo Negativa da CSLL (BCN) e demais direitos creditórios federais admitidos — e precedida de uma </w:t>
      </w:r>
      <w:r>
        <w:rPr>
          <w:rFonts w:ascii="Inter" w:hAnsi="Inter"/>
          <w:b/>
          <w:i w:val="0"/>
          <w:color w:val="010860"/>
          <w:sz w:val="20"/>
        </w:rPr>
        <w:t>perícia das CDAs</w:t>
      </w:r>
      <w:r>
        <w:rPr>
          <w:rFonts w:ascii="Inter" w:hAnsi="Inter"/>
          <w:b w:val="0"/>
          <w:i w:val="0"/>
          <w:color w:val="141414"/>
          <w:sz w:val="20"/>
        </w:rPr>
        <w:t xml:space="preserve"> para expurgar valores indevidos (prescrição, decadência, vícios). Não é "renegociar dívida"; é engenharia tributária para extinguir o passivo pelo menor caixa possível.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2. O que é Transação Tributária?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uma das formas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 previstas no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, disciplinada em tese pelo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(a lei pode facultar ao Fisco e ao contribuinte celebrar transação que, mediante </w:t>
      </w:r>
      <w:r>
        <w:rPr>
          <w:rFonts w:ascii="Inter" w:hAnsi="Inter"/>
          <w:b/>
          <w:i w:val="0"/>
          <w:color w:val="010860"/>
          <w:sz w:val="20"/>
        </w:rPr>
        <w:t>concessões mútuas</w:t>
      </w:r>
      <w:r>
        <w:rPr>
          <w:rFonts w:ascii="Inter" w:hAnsi="Inter"/>
          <w:b w:val="0"/>
          <w:i w:val="0"/>
          <w:color w:val="141414"/>
          <w:sz w:val="20"/>
        </w:rPr>
        <w:t xml:space="preserve">, termine o litígio e extinga o crédito). Na prática federal, quem dá corpo a isso é 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Transação). É um acordo: o contribuinte paga de forma viável, a União concede descontos/prazos e recupera crédito que provavelmente não receberia.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3. Qual a diferença entre Transação e parcelamento comum?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parcelamento comum</w:t>
      </w:r>
      <w:r>
        <w:rPr>
          <w:rFonts w:ascii="Inter" w:hAnsi="Inter"/>
          <w:b w:val="0"/>
          <w:i w:val="0"/>
          <w:color w:val="141414"/>
          <w:sz w:val="20"/>
        </w:rPr>
        <w:t xml:space="preserve"> reconhece a dívida integral, que continua corrigida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, e paga o valor cheio (principal + multa + juros + encargos) diluído no tempo — </w:t>
      </w:r>
      <w:r>
        <w:rPr>
          <w:rFonts w:ascii="Inter" w:hAnsi="Inter"/>
          <w:b/>
          <w:i w:val="0"/>
          <w:color w:val="010860"/>
          <w:sz w:val="20"/>
        </w:rPr>
        <w:t>não há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 e não há uso de crédito; é diluição, não redução.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traz </w:t>
      </w:r>
      <w:r>
        <w:rPr>
          <w:rFonts w:ascii="Inter" w:hAnsi="Inter"/>
          <w:b/>
          <w:i w:val="0"/>
          <w:color w:val="010860"/>
          <w:sz w:val="20"/>
        </w:rPr>
        <w:t>concessões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desconto sobre acessórios, prazo alongado, e a possibilidade de </w:t>
      </w:r>
      <w:r>
        <w:rPr>
          <w:rFonts w:ascii="Inter" w:hAnsi="Inter"/>
          <w:b/>
          <w:i w:val="0"/>
          <w:color w:val="010860"/>
          <w:sz w:val="20"/>
        </w:rPr>
        <w:t>quitar com PF/BCN e outros créditos admitidos</w:t>
      </w:r>
      <w:r>
        <w:rPr>
          <w:rFonts w:ascii="Inter" w:hAnsi="Inter"/>
          <w:b w:val="0"/>
          <w:i w:val="0"/>
          <w:color w:val="141414"/>
          <w:sz w:val="20"/>
        </w:rPr>
        <w:t xml:space="preserve">. O valor de partida ainda passa pela </w:t>
      </w:r>
      <w:r>
        <w:rPr>
          <w:rFonts w:ascii="Inter" w:hAnsi="Inter"/>
          <w:b/>
          <w:i w:val="0"/>
          <w:color w:val="010860"/>
          <w:sz w:val="20"/>
        </w:rPr>
        <w:t>perícia da CDA</w:t>
      </w:r>
      <w:r>
        <w:rPr>
          <w:rFonts w:ascii="Inter" w:hAnsi="Inter"/>
          <w:b w:val="0"/>
          <w:i w:val="0"/>
          <w:color w:val="141414"/>
          <w:sz w:val="20"/>
        </w:rPr>
        <w:t xml:space="preserve"> (que pode derrubar parte da dívida antes de negociar) e pela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(que define o teto de desconto).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4. Por que o parcelamento comum "sai mais caro"?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Porque o saldo é atualizado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 (juros + correção) mês a mês sobre um valor que já embute multa e juros — o efeito de "juros sobre juros" ao longo de anos. Sem desconto e sem crédito, o contribuinte desembolsa </w:t>
      </w:r>
      <w:r>
        <w:rPr>
          <w:rFonts w:ascii="Inter" w:hAnsi="Inter"/>
          <w:b/>
          <w:i w:val="0"/>
          <w:color w:val="010860"/>
          <w:sz w:val="20"/>
        </w:rPr>
        <w:t>caixa cheio corrigido</w:t>
      </w:r>
      <w:r>
        <w:rPr>
          <w:rFonts w:ascii="Inter" w:hAnsi="Inter"/>
          <w:b w:val="0"/>
          <w:i w:val="0"/>
          <w:color w:val="141414"/>
          <w:sz w:val="20"/>
        </w:rPr>
        <w:t xml:space="preserve">. A transação ataca justamente os acessórios (multa/juros/encargos) e permite </w:t>
      </w:r>
      <w:r>
        <w:rPr>
          <w:rFonts w:ascii="Inter" w:hAnsi="Inter"/>
          <w:b/>
          <w:i w:val="0"/>
          <w:color w:val="010860"/>
          <w:sz w:val="20"/>
        </w:rPr>
        <w:t>trocar caixa por 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(PF/BCN), preservando liquidez.</w:t>
      </w:r>
    </w:p>
    <w:p>
      <w:pPr>
        <w:pStyle w:val="Heading1"/>
      </w:pPr>
      <w:r>
        <w:t>PARTE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5. Qual é o marco legal da transação federal?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Transação), fruto da conversão da MP 899/2019 ("MP do Contribuinte Legal"). Ela autoriza a União/PGFN a transacionar créditos inscritos em Dívida Ativa.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6. O que diz o art. 11 da Lei nº 13.988/2020 (a base do uso de créditos)?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art. 11</w:t>
      </w:r>
      <w:r>
        <w:rPr>
          <w:rFonts w:ascii="Inter" w:hAnsi="Inter"/>
          <w:b w:val="0"/>
          <w:i w:val="0"/>
          <w:color w:val="141414"/>
          <w:sz w:val="20"/>
        </w:rPr>
        <w:t xml:space="preserve"> define o conteúdo possível da transação: </w:t>
      </w:r>
      <w:r>
        <w:rPr>
          <w:rFonts w:ascii="Inter" w:hAnsi="Inter"/>
          <w:b/>
          <w:i w:val="0"/>
          <w:color w:val="010860"/>
          <w:sz w:val="20"/>
        </w:rPr>
        <w:t>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sobre multas, juros e encargos legais de créditos classificados como </w:t>
      </w:r>
      <w:r>
        <w:rPr>
          <w:rFonts w:ascii="Inter" w:hAnsi="Inter"/>
          <w:b/>
          <w:i w:val="0"/>
          <w:color w:val="010860"/>
          <w:sz w:val="20"/>
        </w:rPr>
        <w:t>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prazos e formas de pagamento especiais</w:t>
      </w:r>
      <w:r>
        <w:rPr>
          <w:rFonts w:ascii="Inter" w:hAnsi="Inter"/>
          <w:b w:val="0"/>
          <w:i w:val="0"/>
          <w:color w:val="141414"/>
          <w:sz w:val="20"/>
        </w:rPr>
        <w:t xml:space="preserve"> (moratória, diferimento); e </w:t>
      </w:r>
      <w:r>
        <w:rPr>
          <w:rFonts w:ascii="Inter" w:hAnsi="Inter"/>
          <w:b/>
          <w:i w:val="0"/>
          <w:color w:val="010860"/>
          <w:sz w:val="20"/>
        </w:rPr>
        <w:t>oferta/substituição de 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. Após a Lei 14.375/2022, o </w:t>
      </w:r>
      <w:r>
        <w:rPr>
          <w:rFonts w:ascii="Inter" w:hAnsi="Inter"/>
          <w:b/>
          <w:i w:val="0"/>
          <w:color w:val="010860"/>
          <w:sz w:val="20"/>
        </w:rPr>
        <w:t>art. 11, §7º</w:t>
      </w:r>
      <w:r>
        <w:rPr>
          <w:rFonts w:ascii="Inter" w:hAnsi="Inter"/>
          <w:b w:val="0"/>
          <w:i w:val="0"/>
          <w:color w:val="141414"/>
          <w:sz w:val="20"/>
        </w:rPr>
        <w:t xml:space="preserve"> passou a </w:t>
      </w:r>
      <w:r>
        <w:rPr>
          <w:rFonts w:ascii="Inter" w:hAnsi="Inter"/>
          <w:b/>
          <w:i w:val="0"/>
          <w:color w:val="010860"/>
          <w:sz w:val="20"/>
        </w:rPr>
        <w:t>autorizar o uso de créditos de Prejuízo Fiscal e Base de Cálculo Negativa da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próprios do devedor/corresponsável ou de </w:t>
      </w:r>
      <w:r>
        <w:rPr>
          <w:rFonts w:ascii="Inter" w:hAnsi="Inter"/>
          <w:b/>
          <w:i w:val="0"/>
          <w:color w:val="010860"/>
          <w:sz w:val="20"/>
        </w:rPr>
        <w:t>controladora, controlada ou empresas 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 xml:space="preserve"> — para quitar o saldo.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7. O que a Lei nº 14.375/2022 mudou (limites verificados)?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>Ampliou substancialmente a transação: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subiu de 50% para </w:t>
      </w:r>
      <w:r>
        <w:rPr>
          <w:rFonts w:ascii="Inter" w:hAnsi="Inter"/>
          <w:b/>
          <w:i w:val="0"/>
          <w:color w:val="010860"/>
          <w:sz w:val="19"/>
        </w:rPr>
        <w:t>até 65%</w:t>
      </w:r>
      <w:r>
        <w:rPr>
          <w:rFonts w:ascii="Inter" w:hAnsi="Inter"/>
          <w:b w:val="0"/>
          <w:i w:val="0"/>
          <w:color w:val="141414"/>
          <w:sz w:val="19"/>
        </w:rPr>
        <w:t xml:space="preserve"> sobre o </w:t>
      </w:r>
      <w:r>
        <w:rPr>
          <w:rFonts w:ascii="Inter" w:hAnsi="Inter"/>
          <w:b/>
          <w:i w:val="0"/>
          <w:color w:val="010860"/>
          <w:sz w:val="19"/>
        </w:rPr>
        <w:t>valor total dos créditos transacionados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geral). Para categorias especiais — pessoa natural, ME, EPP, Santas Casas, instituições de ensino, cooperativas e demais organizações da sociedade civil — o teto vai a </w:t>
      </w:r>
      <w:r>
        <w:rPr>
          <w:rFonts w:ascii="Inter" w:hAnsi="Inter"/>
          <w:b/>
          <w:i w:val="0"/>
          <w:color w:val="010860"/>
          <w:sz w:val="19"/>
        </w:rPr>
        <w:t>até 70%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Prazo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</w:t>
      </w:r>
      <w:r>
        <w:rPr>
          <w:rFonts w:ascii="Inter" w:hAnsi="Inter"/>
          <w:b/>
          <w:i w:val="0"/>
          <w:color w:val="010860"/>
          <w:sz w:val="19"/>
        </w:rPr>
        <w:t>até 120 meses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geral); e </w:t>
      </w:r>
      <w:r>
        <w:rPr>
          <w:rFonts w:ascii="Inter" w:hAnsi="Inter"/>
          <w:b/>
          <w:i w:val="0"/>
          <w:color w:val="010860"/>
          <w:sz w:val="19"/>
        </w:rPr>
        <w:t>até 145 meses</w:t>
      </w:r>
      <w:r>
        <w:rPr>
          <w:rFonts w:ascii="Inter" w:hAnsi="Inter"/>
          <w:b w:val="0"/>
          <w:i w:val="0"/>
          <w:color w:val="141414"/>
          <w:sz w:val="19"/>
        </w:rPr>
        <w:t xml:space="preserve"> para as categorias especiais acima.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Uso de PF/BCN:</w:t>
      </w:r>
      <w:r>
        <w:rPr>
          <w:rFonts w:ascii="Inter" w:hAnsi="Inter"/>
          <w:b w:val="0"/>
          <w:i w:val="0"/>
          <w:color w:val="141414"/>
          <w:sz w:val="19"/>
        </w:rPr>
        <w:t xml:space="preserve"> autorizado para amortizar o saldo.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afastou a cobrança de honorários de sucumbência na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Atenção de venda: o "até 65%" é um </w:t>
            </w:r>
            <w:r>
              <w:rPr>
                <w:rFonts w:ascii="Inter" w:hAnsi="Inter"/>
                <w:b/>
                <w:color w:val="010860"/>
                <w:sz w:val="19"/>
              </w:rPr>
              <w:t>teto legal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, não uma promessa. O desconto </w:t>
            </w:r>
            <w:r>
              <w:rPr>
                <w:rFonts w:ascii="Inter" w:hAnsi="Inter"/>
                <w:b/>
                <w:color w:val="010860"/>
                <w:sz w:val="19"/>
              </w:rPr>
              <w:t>efetivo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depende da CAPAG e da classificação do crédito. Trate como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no caso concreto.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8. E a Portaria PGFN nº 6.757/2022 — para que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norma que </w:t>
      </w:r>
      <w:r>
        <w:rPr>
          <w:rFonts w:ascii="Inter" w:hAnsi="Inter"/>
          <w:b/>
          <w:i w:val="0"/>
          <w:color w:val="010860"/>
          <w:sz w:val="20"/>
        </w:rPr>
        <w:t>disciplina operacionalmente</w:t>
      </w:r>
      <w:r>
        <w:rPr>
          <w:rFonts w:ascii="Inter" w:hAnsi="Inter"/>
          <w:b w:val="0"/>
          <w:i w:val="0"/>
          <w:color w:val="141414"/>
          <w:sz w:val="20"/>
        </w:rPr>
        <w:t xml:space="preserve"> a transação na cobrança da Dívida Ativa da União (regulamenta a 13.988/2020 já com as mudanças da 14.375/2022). Define os critérios de </w:t>
      </w:r>
      <w:r>
        <w:rPr>
          <w:rFonts w:ascii="Inter" w:hAnsi="Inter"/>
          <w:b/>
          <w:i w:val="0"/>
          <w:color w:val="010860"/>
          <w:sz w:val="20"/>
        </w:rPr>
        <w:t>grau de recuperabilidade</w:t>
      </w:r>
      <w:r>
        <w:rPr>
          <w:rFonts w:ascii="Inter" w:hAnsi="Inter"/>
          <w:b w:val="0"/>
          <w:i w:val="0"/>
          <w:color w:val="141414"/>
          <w:sz w:val="20"/>
        </w:rPr>
        <w:t xml:space="preserve"> dos créditos, a metodologia da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, os </w:t>
      </w:r>
      <w:r>
        <w:rPr>
          <w:rFonts w:ascii="Inter" w:hAnsi="Inter"/>
          <w:b/>
          <w:i w:val="0"/>
          <w:color w:val="010860"/>
          <w:sz w:val="20"/>
        </w:rPr>
        <w:t>parâmetros de aceitação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da transação individual e os </w:t>
      </w:r>
      <w:r>
        <w:rPr>
          <w:rFonts w:ascii="Inter" w:hAnsi="Inter"/>
          <w:b/>
          <w:i w:val="0"/>
          <w:color w:val="010860"/>
          <w:sz w:val="20"/>
        </w:rPr>
        <w:t>procedimentos</w:t>
      </w:r>
      <w:r>
        <w:rPr>
          <w:rFonts w:ascii="Inter" w:hAnsi="Inter"/>
          <w:b w:val="0"/>
          <w:i w:val="0"/>
          <w:color w:val="141414"/>
          <w:sz w:val="20"/>
        </w:rPr>
        <w:t xml:space="preserve"> no portal Regularize.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9. Quais são as modalidades de transação e seus limites de valor (verificados)?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 adesão (edital):</w:t>
      </w:r>
      <w:r>
        <w:rPr>
          <w:rFonts w:ascii="Inter" w:hAnsi="Inter"/>
          <w:b w:val="0"/>
          <w:i w:val="0"/>
          <w:color w:val="141414"/>
          <w:sz w:val="19"/>
        </w:rPr>
        <w:t xml:space="preserve"> o contribuinte adere a condições pré-fixadas em edital publicado pela PGFN. Menos flexível, sem negociação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pelo devedor:</w:t>
      </w:r>
      <w:r>
        <w:rPr>
          <w:rFonts w:ascii="Inter" w:hAnsi="Inter"/>
          <w:b w:val="0"/>
          <w:i w:val="0"/>
          <w:color w:val="141414"/>
          <w:sz w:val="19"/>
        </w:rPr>
        <w:t xml:space="preserve"> para débitos inscritos com </w:t>
      </w:r>
      <w:r>
        <w:rPr>
          <w:rFonts w:ascii="Inter" w:hAnsi="Inter"/>
          <w:b/>
          <w:i w:val="0"/>
          <w:color w:val="010860"/>
          <w:sz w:val="19"/>
        </w:rPr>
        <w:t>valor consolidado acima de R$ 10 milhões</w:t>
      </w:r>
      <w:r>
        <w:rPr>
          <w:rFonts w:ascii="Inter" w:hAnsi="Inter"/>
          <w:b w:val="0"/>
          <w:i w:val="0"/>
          <w:color w:val="141414"/>
          <w:sz w:val="19"/>
        </w:rPr>
        <w:t xml:space="preserve"> (limite reduzido de R$ 15 mi para R$ 10 mi pela Portaria 6.757/2022). Se os débitos estiverem </w:t>
      </w:r>
      <w:r>
        <w:rPr>
          <w:rFonts w:ascii="Inter" w:hAnsi="Inter"/>
          <w:b/>
          <w:i w:val="0"/>
          <w:color w:val="010860"/>
          <w:sz w:val="19"/>
        </w:rPr>
        <w:t>suspensos por decisão judicial ou garantidos por 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o piso cai para </w:t>
      </w:r>
      <w:r>
        <w:rPr>
          <w:rFonts w:ascii="Inter" w:hAnsi="Inter"/>
          <w:b/>
          <w:i w:val="0"/>
          <w:color w:val="010860"/>
          <w:sz w:val="19"/>
        </w:rPr>
        <w:t>R$ 1 milhão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simplificada:</w:t>
      </w:r>
      <w:r>
        <w:rPr>
          <w:rFonts w:ascii="Inter" w:hAnsi="Inter"/>
          <w:b w:val="0"/>
          <w:i w:val="0"/>
          <w:color w:val="141414"/>
          <w:sz w:val="19"/>
        </w:rPr>
        <w:t xml:space="preserve"> para valor consolidado </w:t>
      </w:r>
      <w:r>
        <w:rPr>
          <w:rFonts w:ascii="Inter" w:hAnsi="Inter"/>
          <w:b/>
          <w:i w:val="0"/>
          <w:color w:val="010860"/>
          <w:sz w:val="19"/>
        </w:rPr>
        <w:t>entre R$ 1 milhão e R$ 10 milhões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própria Procuradoria pode oferecer 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Esses pisos </w:t>
            </w:r>
            <w:r>
              <w:rPr>
                <w:rFonts w:ascii="Inter" w:hAnsi="Inter"/>
                <w:b/>
                <w:color w:val="010860"/>
                <w:sz w:val="19"/>
              </w:rPr>
              <w:t>mudam ao longo do tempo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por portaria. Antes de qualificar um lead, </w:t>
            </w:r>
            <w:r>
              <w:rPr>
                <w:rFonts w:ascii="Inter" w:hAnsi="Inter"/>
                <w:b/>
                <w:color w:val="010860"/>
                <w:sz w:val="19"/>
              </w:rPr>
              <w:t>VALIDAR o limite vigente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faixas de valor podem sofrer atualização (</w:t>
            </w:r>
            <w:r>
              <w:rPr>
                <w:rFonts w:ascii="Inter" w:hAnsi="Inter"/>
                <w:b/>
                <w:color w:val="010860"/>
                <w:sz w:val="19"/>
              </w:rPr>
              <w:t>PARÂMETRO A VALIDAR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na data da negociação).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10. Os fundamentos no CTN são reais?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 lista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entre as modalidades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é a norma que </w:t>
      </w:r>
      <w:r>
        <w:rPr>
          <w:rFonts w:ascii="Inter" w:hAnsi="Inter"/>
          <w:b/>
          <w:i w:val="0"/>
          <w:color w:val="010860"/>
          <w:sz w:val="20"/>
        </w:rPr>
        <w:t>faculta a 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mediante concessões mútuas para terminar litígio e extinguir o crédito. A Lei 13.988/2020 e a Portaria 6.757/2022 são a densificação desse permissivo no plano federal.</w:t>
      </w:r>
    </w:p>
    <w:p>
      <w:pPr>
        <w:pStyle w:val="Heading1"/>
      </w:pPr>
      <w:r>
        <w:t>PARTE 3 — CAPAG (CAPACIDADE DE PAGAMENTO)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O que é a CAPAG e por que ela é o coração da negociação?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CAPAG = </w:t>
      </w:r>
      <w:r>
        <w:rPr>
          <w:rFonts w:ascii="Inter" w:hAnsi="Inter"/>
          <w:b/>
          <w:i w:val="0"/>
          <w:color w:val="010860"/>
          <w:sz w:val="20"/>
        </w:rPr>
        <w:t>Capacidade de Pagamento</w:t>
      </w:r>
      <w:r>
        <w:rPr>
          <w:rFonts w:ascii="Inter" w:hAnsi="Inter"/>
          <w:b w:val="0"/>
          <w:i w:val="0"/>
          <w:color w:val="141414"/>
          <w:sz w:val="20"/>
        </w:rPr>
        <w:t xml:space="preserve">. É a </w:t>
      </w:r>
      <w:r>
        <w:rPr>
          <w:rFonts w:ascii="Inter" w:hAnsi="Inter"/>
          <w:b/>
          <w:i w:val="0"/>
          <w:color w:val="010860"/>
          <w:sz w:val="20"/>
        </w:rPr>
        <w:t>estimativa que a PGFN faz de quanto o contribuinte consegue pagar da sua dívida em até 5 anos</w:t>
      </w:r>
      <w:r>
        <w:rPr>
          <w:rFonts w:ascii="Inter" w:hAnsi="Inter"/>
          <w:b w:val="0"/>
          <w:i w:val="0"/>
          <w:color w:val="141414"/>
          <w:sz w:val="20"/>
        </w:rPr>
        <w:t xml:space="preserve">. Ela determina </w:t>
      </w:r>
      <w:r>
        <w:rPr>
          <w:rFonts w:ascii="Inter" w:hAnsi="Inter"/>
          <w:b/>
          <w:i w:val="0"/>
          <w:color w:val="010860"/>
          <w:sz w:val="20"/>
        </w:rPr>
        <w:t>se há direito a desconto e qual é o teto desse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. Quanto </w:t>
      </w:r>
      <w:r>
        <w:rPr>
          <w:rFonts w:ascii="Inter" w:hAnsi="Inter"/>
          <w:b/>
          <w:i w:val="0"/>
          <w:color w:val="010860"/>
          <w:sz w:val="20"/>
        </w:rPr>
        <w:t>menor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estimada, </w:t>
      </w:r>
      <w:r>
        <w:rPr>
          <w:rFonts w:ascii="Inter" w:hAnsi="Inter"/>
          <w:b/>
          <w:i w:val="0"/>
          <w:color w:val="010860"/>
          <w:sz w:val="20"/>
        </w:rPr>
        <w:t>mais irrecuperável</w:t>
      </w:r>
      <w:r>
        <w:rPr>
          <w:rFonts w:ascii="Inter" w:hAnsi="Inter"/>
          <w:b w:val="0"/>
          <w:i w:val="0"/>
          <w:color w:val="141414"/>
          <w:sz w:val="20"/>
        </w:rPr>
        <w:t xml:space="preserve"> o crédito é considerado — e maior o desconto possível. É por isso que a CAPAG é a variável mais importante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Qual a diferença entre CAPAG presumida (CAPAG-P) e CAPAG efetiva (CAPAG-E) — e por que "re-valorar o rating" importa?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CAPAG-P (presumida)</w:t>
      </w:r>
      <w:r>
        <w:rPr>
          <w:rFonts w:ascii="Inter" w:hAnsi="Inter"/>
          <w:b w:val="0"/>
          <w:i w:val="0"/>
          <w:color w:val="141414"/>
          <w:sz w:val="20"/>
        </w:rPr>
        <w:t xml:space="preserve"> é calculada </w:t>
      </w:r>
      <w:r>
        <w:rPr>
          <w:rFonts w:ascii="Inter" w:hAnsi="Inter"/>
          <w:b/>
          <w:i w:val="0"/>
          <w:color w:val="010860"/>
          <w:sz w:val="20"/>
        </w:rPr>
        <w:t>automaticamente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só com os dados que o Fisco já tem — e tende a </w:t>
      </w:r>
      <w:r>
        <w:rPr>
          <w:rFonts w:ascii="Inter" w:hAnsi="Inter"/>
          <w:b/>
          <w:i w:val="0"/>
          <w:color w:val="010860"/>
          <w:sz w:val="20"/>
        </w:rPr>
        <w:t>superestimar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(aponta menos desconto do que o real). A </w:t>
      </w:r>
      <w:r>
        <w:rPr>
          <w:rFonts w:ascii="Inter" w:hAnsi="Inter"/>
          <w:b/>
          <w:i w:val="0"/>
          <w:color w:val="010860"/>
          <w:sz w:val="20"/>
        </w:rPr>
        <w:t>CAPAG-E (efetiva)</w:t>
      </w:r>
      <w:r>
        <w:rPr>
          <w:rFonts w:ascii="Inter" w:hAnsi="Inter"/>
          <w:b w:val="0"/>
          <w:i w:val="0"/>
          <w:color w:val="141414"/>
          <w:sz w:val="20"/>
        </w:rPr>
        <w:t xml:space="preserve"> é </w:t>
      </w:r>
      <w:r>
        <w:rPr>
          <w:rFonts w:ascii="Inter" w:hAnsi="Inter"/>
          <w:b/>
          <w:i w:val="0"/>
          <w:color w:val="010860"/>
          <w:sz w:val="20"/>
        </w:rPr>
        <w:t>recalculada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depois que o contribuinte apresenta a </w:t>
      </w:r>
      <w:r>
        <w:rPr>
          <w:rFonts w:ascii="Inter" w:hAnsi="Inter"/>
          <w:b/>
          <w:i w:val="0"/>
          <w:color w:val="010860"/>
          <w:sz w:val="20"/>
        </w:rPr>
        <w:t>realidade financeira</w:t>
      </w:r>
      <w:r>
        <w:rPr>
          <w:rFonts w:ascii="Inter" w:hAnsi="Inter"/>
          <w:b w:val="0"/>
          <w:i w:val="0"/>
          <w:color w:val="141414"/>
          <w:sz w:val="20"/>
        </w:rPr>
        <w:t xml:space="preserve"> (balanço, DRE, extratos, passivos, contingências) em um </w:t>
      </w:r>
      <w:r>
        <w:rPr>
          <w:rFonts w:ascii="Inter" w:hAnsi="Inter"/>
          <w:b/>
          <w:i w:val="0"/>
          <w:color w:val="010860"/>
          <w:sz w:val="20"/>
        </w:rPr>
        <w:t>Pedido de Revisão de CAPAG</w:t>
      </w:r>
      <w:r>
        <w:rPr>
          <w:rFonts w:ascii="Inter" w:hAnsi="Inter"/>
          <w:b w:val="0"/>
          <w:i w:val="0"/>
          <w:color w:val="141414"/>
          <w:sz w:val="20"/>
        </w:rPr>
        <w:t xml:space="preserve">. Aqui está o núcleo do nosso valor: </w:t>
      </w:r>
      <w:r>
        <w:rPr>
          <w:rFonts w:ascii="Inter" w:hAnsi="Inter"/>
          <w:b/>
          <w:i w:val="0"/>
          <w:color w:val="010860"/>
          <w:sz w:val="20"/>
        </w:rPr>
        <w:t>re-valorar o rating</w:t>
      </w:r>
      <w:r>
        <w:rPr>
          <w:rFonts w:ascii="Inter" w:hAnsi="Inter"/>
          <w:b w:val="0"/>
          <w:i w:val="0"/>
          <w:color w:val="141414"/>
          <w:sz w:val="20"/>
        </w:rPr>
        <w:t xml:space="preserve"> significa demonstrar tecnicamente que a capacidade real é menor do que a presumida, </w:t>
      </w:r>
      <w:r>
        <w:rPr>
          <w:rFonts w:ascii="Inter" w:hAnsi="Inter"/>
          <w:b/>
          <w:i w:val="0"/>
          <w:color w:val="010860"/>
          <w:sz w:val="20"/>
        </w:rPr>
        <w:t>reclassificando 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para "difícil recuperação/irrecuperável" e </w:t>
      </w:r>
      <w:r>
        <w:rPr>
          <w:rFonts w:ascii="Inter" w:hAnsi="Inter"/>
          <w:b/>
          <w:i w:val="0"/>
          <w:color w:val="010860"/>
          <w:sz w:val="20"/>
        </w:rPr>
        <w:t>destravando descontos maiores</w:t>
      </w:r>
      <w:r>
        <w:rPr>
          <w:rFonts w:ascii="Inter" w:hAnsi="Inter"/>
          <w:b w:val="0"/>
          <w:i w:val="0"/>
          <w:color w:val="141414"/>
          <w:sz w:val="20"/>
        </w:rPr>
        <w:t>. É trabalho de engenharia financeira, não de sorte.</w:t>
      </w:r>
    </w:p>
    <w:p>
      <w:pPr>
        <w:pStyle w:val="Heading1"/>
      </w:pPr>
      <w:r>
        <w:t>PARTE 4 — FASES DA OPERAÇÃO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Quais são as fases da operação,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e saneamento das CDAs:</w:t>
      </w:r>
      <w:r>
        <w:rPr>
          <w:rFonts w:ascii="Inter" w:hAnsi="Inter"/>
          <w:b w:val="0"/>
          <w:i w:val="0"/>
          <w:color w:val="141414"/>
          <w:sz w:val="19"/>
        </w:rPr>
        <w:t xml:space="preserve"> perícia das Certidões de Dívida Ativa em busca de </w:t>
      </w:r>
      <w:r>
        <w:rPr>
          <w:rFonts w:ascii="Inter" w:hAnsi="Inter"/>
          <w:b/>
          <w:i w:val="0"/>
          <w:color w:val="010860"/>
          <w:sz w:val="19"/>
        </w:rPr>
        <w:t>nulidades e valores indevidos</w:t>
      </w:r>
      <w:r>
        <w:rPr>
          <w:rFonts w:ascii="Inter" w:hAnsi="Inter"/>
          <w:b w:val="0"/>
          <w:i w:val="0"/>
          <w:color w:val="141414"/>
          <w:sz w:val="19"/>
        </w:rPr>
        <w:t xml:space="preserve"> (prescrição, decadência, vícios, encargos indevidos). Objetivo: </w:t>
      </w:r>
      <w:r>
        <w:rPr>
          <w:rFonts w:ascii="Inter" w:hAnsi="Inter"/>
          <w:b/>
          <w:i w:val="0"/>
          <w:color w:val="010860"/>
          <w:sz w:val="19"/>
        </w:rPr>
        <w:t>reduzir a base</w:t>
      </w:r>
      <w:r>
        <w:rPr>
          <w:rFonts w:ascii="Inter" w:hAnsi="Inter"/>
          <w:b w:val="0"/>
          <w:i w:val="0"/>
          <w:color w:val="141414"/>
          <w:sz w:val="19"/>
        </w:rPr>
        <w:t xml:space="preserve"> antes de negociar.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Revisão da CAPAG:</w:t>
      </w:r>
      <w:r>
        <w:rPr>
          <w:rFonts w:ascii="Inter" w:hAnsi="Inter"/>
          <w:b w:val="0"/>
          <w:i w:val="0"/>
          <w:color w:val="141414"/>
          <w:sz w:val="19"/>
        </w:rPr>
        <w:t xml:space="preserve"> montagem do dossiê econômico-financeiro e Pedido de Revisão para reclassificar o rating (CAPAG-P para CAPAG-E) e </w:t>
      </w:r>
      <w:r>
        <w:rPr>
          <w:rFonts w:ascii="Inter" w:hAnsi="Inter"/>
          <w:b/>
          <w:i w:val="0"/>
          <w:color w:val="010860"/>
          <w:sz w:val="19"/>
        </w:rPr>
        <w:t>elevar o teto de desconto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Negociação da 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com a PGFN: proposta, descontos sobre acessórios, prazo, condições e garantias.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Liquidação com créditos:</w:t>
      </w:r>
      <w:r>
        <w:rPr>
          <w:rFonts w:ascii="Inter" w:hAnsi="Inter"/>
          <w:b w:val="0"/>
          <w:i w:val="0"/>
          <w:color w:val="141414"/>
          <w:sz w:val="19"/>
        </w:rPr>
        <w:t xml:space="preserve"> amortização do saldo com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(próprios ou de controladas/coligadas) e/ou direitos creditórios federais admitidos</w:t>
      </w:r>
      <w:r>
        <w:rPr>
          <w:rFonts w:ascii="Inter" w:hAnsi="Inter"/>
          <w:b/>
          <w:i w:val="0"/>
          <w:color w:val="010860"/>
          <w:sz w:val="19"/>
        </w:rPr>
      </w:r>
      <w:r>
        <w:rPr>
          <w:rFonts w:ascii="Inter" w:hAnsi="Inter"/>
          <w:b w:val="0"/>
          <w:i w:val="0"/>
          <w:color w:val="141414"/>
          <w:sz w:val="19"/>
        </w:rPr>
        <w:t>, e parcelamento do resíduo em caixa.</w:t>
      </w:r>
    </w:p>
    <w:p>
      <w:pPr>
        <w:pStyle w:val="Heading1"/>
      </w:pPr>
      <w:r>
        <w:t>PARTE 5 — USO DE CRÉDITOS (PF, BCN E DIREITOS CREDITÓRIOS)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Quanto do saldo pode ser quitado com PF/BCN (limite verificado)?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Até </w:t>
      </w:r>
      <w:r>
        <w:rPr>
          <w:rFonts w:ascii="Inter" w:hAnsi="Inter"/>
          <w:b/>
          <w:i w:val="0"/>
          <w:color w:val="010860"/>
          <w:sz w:val="20"/>
        </w:rPr>
        <w:t>70% do saldo remanescente após a incidência dos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11, §7º, Lei 13.988/2020, redação da Lei 14.375/2022). Ou seja: primeiro aplicam-se os descontos sobre os acessórios; sobre o </w:t>
      </w:r>
      <w:r>
        <w:rPr>
          <w:rFonts w:ascii="Inter" w:hAnsi="Inter"/>
          <w:b/>
          <w:i w:val="0"/>
          <w:color w:val="010860"/>
          <w:sz w:val="20"/>
        </w:rPr>
        <w:t>saldo que sobra</w:t>
      </w:r>
      <w:r>
        <w:rPr>
          <w:rFonts w:ascii="Inter" w:hAnsi="Inter"/>
          <w:b w:val="0"/>
          <w:i w:val="0"/>
          <w:color w:val="141414"/>
          <w:sz w:val="20"/>
        </w:rPr>
        <w:t xml:space="preserve">, até 70% pode ser pago com crédito de PF/BCN; o restante vai a </w:t>
      </w:r>
      <w:r>
        <w:rPr>
          <w:rFonts w:ascii="Inter" w:hAnsi="Inter"/>
          <w:b/>
          <w:i w:val="0"/>
          <w:color w:val="010860"/>
          <w:sz w:val="20"/>
        </w:rPr>
        <w:t>caixa/parcelamento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Existe restrição de qual crédito da dívida pode receber PF/BCN?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Sim, e é importante para não gerar promessa falsa: a PGFN admite o uso de PF/BCN </w:t>
      </w:r>
      <w:r>
        <w:rPr>
          <w:rFonts w:ascii="Inter" w:hAnsi="Inter"/>
          <w:b/>
          <w:i w:val="0"/>
          <w:color w:val="010860"/>
          <w:sz w:val="20"/>
        </w:rPr>
        <w:t>apenas para deduzir juros, multas e encargos legais</w:t>
      </w:r>
      <w:r>
        <w:rPr>
          <w:rFonts w:ascii="Inter" w:hAnsi="Inter"/>
          <w:b w:val="0"/>
          <w:i w:val="0"/>
          <w:color w:val="141414"/>
          <w:sz w:val="20"/>
        </w:rPr>
        <w:t xml:space="preserve"> (não o principal) e </w:t>
      </w:r>
      <w:r>
        <w:rPr>
          <w:rFonts w:ascii="Inter" w:hAnsi="Inter"/>
          <w:b/>
          <w:i w:val="0"/>
          <w:color w:val="010860"/>
          <w:sz w:val="20"/>
        </w:rPr>
        <w:t>apenas em créditos classificados como 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. PF/BCN é </w:t>
      </w:r>
      <w:r>
        <w:rPr>
          <w:rFonts w:ascii="Inter" w:hAnsi="Inter"/>
          <w:b/>
          <w:i w:val="0"/>
          <w:color w:val="010860"/>
          <w:sz w:val="20"/>
        </w:rPr>
        <w:t>meio de pagamento do saldo</w:t>
      </w:r>
      <w:r>
        <w:rPr>
          <w:rFonts w:ascii="Inter" w:hAnsi="Inter"/>
          <w:b w:val="0"/>
          <w:i w:val="0"/>
          <w:color w:val="141414"/>
          <w:sz w:val="20"/>
        </w:rPr>
        <w:t xml:space="preserve">, não um "abatimento do principal". Há decisão do TCU discutindo limites — tema em evolução, </w:t>
      </w:r>
      <w:r>
        <w:rPr>
          <w:rFonts w:ascii="Inter" w:hAnsi="Inter"/>
          <w:b/>
          <w:i w:val="0"/>
          <w:color w:val="010860"/>
          <w:sz w:val="20"/>
        </w:rPr>
        <w:t>acompanhar/VALIDAR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a diferença entre usar crédito próprio e crédito de controlada/coligada?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crédito próprio</w:t>
      </w:r>
      <w:r>
        <w:rPr>
          <w:rFonts w:ascii="Inter" w:hAnsi="Inter"/>
          <w:b w:val="0"/>
          <w:i w:val="0"/>
          <w:color w:val="141414"/>
          <w:sz w:val="20"/>
        </w:rPr>
        <w:t xml:space="preserve"> é o PF/BCN acumulado pela própria empresa devedora (declarado à RFB) — uso mais direto. O </w:t>
      </w:r>
      <w:r>
        <w:rPr>
          <w:rFonts w:ascii="Inter" w:hAnsi="Inter"/>
          <w:b/>
          <w:i w:val="0"/>
          <w:color w:val="010860"/>
          <w:sz w:val="20"/>
        </w:rPr>
        <w:t>crédito de controladora/controlada/empresas sob controle comum</w:t>
      </w:r>
      <w:r>
        <w:rPr>
          <w:rFonts w:ascii="Inter" w:hAnsi="Inter"/>
          <w:b w:val="0"/>
          <w:i w:val="0"/>
          <w:color w:val="141414"/>
          <w:sz w:val="20"/>
        </w:rPr>
        <w:t xml:space="preserve"> é permitido pela lei (art. 11, §7º): aproveita-se PF/BCN de controladora, controlada — direta ou indireta — ou de empresas controladas pela mesma pessoa jurídica, desde que </w:t>
      </w:r>
      <w:r>
        <w:rPr>
          <w:rFonts w:ascii="Inter" w:hAnsi="Inter"/>
          <w:b/>
          <w:i w:val="0"/>
          <w:color w:val="010860"/>
          <w:sz w:val="20"/>
        </w:rPr>
        <w:t>regularmente apurados e declarados à RFB</w:t>
      </w:r>
      <w:r>
        <w:rPr>
          <w:rFonts w:ascii="Inter" w:hAnsi="Inter"/>
          <w:b w:val="0"/>
          <w:i w:val="0"/>
          <w:color w:val="141414"/>
          <w:sz w:val="20"/>
        </w:rPr>
        <w:t xml:space="preserve">. Isso abre uso de crédito </w:t>
      </w:r>
      <w:r>
        <w:rPr>
          <w:rFonts w:ascii="Inter" w:hAnsi="Inter"/>
          <w:b/>
          <w:i w:val="0"/>
          <w:color w:val="010860"/>
          <w:sz w:val="20"/>
        </w:rPr>
        <w:t>dentro do grupo econômico</w:t>
      </w:r>
      <w:r>
        <w:rPr>
          <w:rFonts w:ascii="Inter" w:hAnsi="Inter"/>
          <w:b w:val="0"/>
          <w:i w:val="0"/>
          <w:color w:val="141414"/>
          <w:sz w:val="20"/>
        </w:rPr>
        <w:t xml:space="preserve">, mesmo entre empresas de atividades diferentes; exige </w:t>
      </w:r>
      <w:r>
        <w:rPr>
          <w:rFonts w:ascii="Inter" w:hAnsi="Inter"/>
          <w:b/>
          <w:i w:val="0"/>
          <w:color w:val="010860"/>
          <w:sz w:val="20"/>
        </w:rPr>
        <w:t>prova societária e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do vínculo e da titularidade do crédito — é onde entra nossa estruturação.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E direitos creditórios federais — inclusive precatórios?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Direitos creditórios federais (próprios ou adquiridos — categoria que inclui os precatórios) podem ser usados como </w:t>
      </w:r>
      <w:r>
        <w:rPr>
          <w:rFonts w:ascii="Inter" w:hAnsi="Inter"/>
          <w:b/>
          <w:i w:val="0"/>
          <w:color w:val="010860"/>
          <w:sz w:val="20"/>
        </w:rPr>
        <w:t>meio de liquidação/garantia</w:t>
      </w:r>
      <w:r>
        <w:rPr>
          <w:rFonts w:ascii="Inter" w:hAnsi="Inter"/>
          <w:b w:val="0"/>
          <w:i w:val="0"/>
          <w:color w:val="141414"/>
          <w:sz w:val="20"/>
        </w:rPr>
        <w:t xml:space="preserve"> conforme a modalidade e a regulamentação vigente. Condições e percentuais variam — tratar como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no desenho de cada caso.</w:t>
      </w:r>
    </w:p>
    <w:p>
      <w:pPr>
        <w:pStyle w:val="Heading1"/>
      </w:pPr>
      <w:r>
        <w:t>PARTE 6 — NULIDADES DAS CDAs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Que nulidades/vícios das CDAs podem reduzir a dívida antes de negociar?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perícia de saneamento busca, entre outros: </w:t>
      </w:r>
      <w:r>
        <w:rPr>
          <w:rFonts w:ascii="Inter" w:hAnsi="Inter"/>
          <w:b/>
          <w:i w:val="0"/>
          <w:color w:val="010860"/>
          <w:sz w:val="20"/>
        </w:rPr>
        <w:t>prescrição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a Fazenda cobrar o crédito já constituído; o valor prescrito não é exigível); </w:t>
      </w:r>
      <w:r>
        <w:rPr>
          <w:rFonts w:ascii="Inter" w:hAnsi="Inter"/>
          <w:b/>
          <w:i w:val="0"/>
          <w:color w:val="010860"/>
          <w:sz w:val="20"/>
        </w:rPr>
        <w:t>decadência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o Fisco constituir o crédito; lançamento fora do prazo é nulo); </w:t>
      </w:r>
      <w:r>
        <w:rPr>
          <w:rFonts w:ascii="Inter" w:hAnsi="Inter"/>
          <w:b/>
          <w:i w:val="0"/>
          <w:color w:val="010860"/>
          <w:sz w:val="20"/>
        </w:rPr>
        <w:t>vício de citação / nulidade processual na execução fiscal</w:t>
      </w:r>
      <w:r>
        <w:rPr>
          <w:rFonts w:ascii="Inter" w:hAnsi="Inter"/>
          <w:b w:val="0"/>
          <w:i w:val="0"/>
          <w:color w:val="141414"/>
          <w:sz w:val="20"/>
        </w:rPr>
        <w:t xml:space="preserve">; e </w:t>
      </w:r>
      <w:r>
        <w:rPr>
          <w:rFonts w:ascii="Inter" w:hAnsi="Inter"/>
          <w:b/>
          <w:i w:val="0"/>
          <w:color w:val="010860"/>
          <w:sz w:val="20"/>
        </w:rPr>
        <w:t>encargos indevidos / cálculo incorreto</w:t>
      </w:r>
      <w:r>
        <w:rPr>
          <w:rFonts w:ascii="Inter" w:hAnsi="Inter"/>
          <w:b w:val="0"/>
          <w:i w:val="0"/>
          <w:color w:val="141414"/>
          <w:sz w:val="20"/>
        </w:rPr>
        <w:t xml:space="preserve"> (encargo legal, multa ou juros em desacordo, base equivocada, cumulações indevidas). Efeito prático: </w:t>
      </w:r>
      <w:r>
        <w:rPr>
          <w:rFonts w:ascii="Inter" w:hAnsi="Inter"/>
          <w:b/>
          <w:i w:val="0"/>
          <w:color w:val="010860"/>
          <w:sz w:val="20"/>
        </w:rPr>
        <w:t>antes de pedir desconto</w:t>
      </w:r>
      <w:r>
        <w:rPr>
          <w:rFonts w:ascii="Inter" w:hAnsi="Inter"/>
          <w:b w:val="0"/>
          <w:i w:val="0"/>
          <w:color w:val="141414"/>
          <w:sz w:val="20"/>
        </w:rPr>
        <w:t>, já expurgamos parcela da dívida que nem deveria estar sendo cobrada — o que melhora a foto para a CAPAG e para a negociação.</w:t>
      </w:r>
    </w:p>
    <w:p>
      <w:pPr>
        <w:pStyle w:val="Heading1"/>
      </w:pPr>
      <w:r>
        <w:t>PARTE 7 — QUALIFICAÇÃO DO LEAD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Quem é o cliente ideal para este produto?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Empresa com </w:t>
      </w:r>
      <w:r>
        <w:rPr>
          <w:rFonts w:ascii="Inter" w:hAnsi="Inter"/>
          <w:b/>
          <w:i w:val="0"/>
          <w:color w:val="010860"/>
          <w:sz w:val="19"/>
        </w:rPr>
        <w:t>passivo federal inscrito em Dívida Ativa da União</w:t>
      </w:r>
      <w:r>
        <w:rPr>
          <w:rFonts w:ascii="Inter" w:hAnsi="Inter"/>
          <w:b w:val="0"/>
          <w:i w:val="0"/>
          <w:color w:val="141414"/>
          <w:sz w:val="19"/>
        </w:rPr>
        <w:t xml:space="preserve"> (grande devedor).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Valor consolidado alto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brilha em débitos que se enquadram na </w:t>
      </w:r>
      <w:r>
        <w:rPr>
          <w:rFonts w:ascii="Inter" w:hAnsi="Inter"/>
          <w:b/>
          <w:i w:val="0"/>
          <w:color w:val="010860"/>
          <w:sz w:val="19"/>
        </w:rPr>
        <w:t>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(acima de R$ 10 mi) ou </w:t>
      </w:r>
      <w:r>
        <w:rPr>
          <w:rFonts w:ascii="Inter" w:hAnsi="Inter"/>
          <w:b/>
          <w:i w:val="0"/>
          <w:color w:val="010860"/>
          <w:sz w:val="19"/>
        </w:rPr>
        <w:t>simplificada</w:t>
      </w:r>
      <w:r>
        <w:rPr>
          <w:rFonts w:ascii="Inter" w:hAnsi="Inter"/>
          <w:b w:val="0"/>
          <w:i w:val="0"/>
          <w:color w:val="141414"/>
          <w:sz w:val="19"/>
        </w:rPr>
        <w:t xml:space="preserve"> (R$ 1 mi a R$ 10 mi). Pisos = VALIDAR na data.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Situação de </w:t>
      </w:r>
      <w:r>
        <w:rPr>
          <w:rFonts w:ascii="Inter" w:hAnsi="Inter"/>
          <w:b/>
          <w:i w:val="0"/>
          <w:color w:val="010860"/>
          <w:sz w:val="19"/>
        </w:rPr>
        <w:t>pressão</w:t>
      </w:r>
      <w:r>
        <w:rPr>
          <w:rFonts w:ascii="Inter" w:hAnsi="Inter"/>
          <w:b w:val="0"/>
          <w:i w:val="0"/>
          <w:color w:val="141414"/>
          <w:sz w:val="19"/>
        </w:rPr>
        <w:t xml:space="preserve">: </w:t>
      </w:r>
      <w:r>
        <w:rPr>
          <w:rFonts w:ascii="Inter" w:hAnsi="Inter"/>
          <w:b/>
          <w:i w:val="0"/>
          <w:color w:val="010860"/>
          <w:sz w:val="19"/>
        </w:rPr>
        <w:t>SISBAJUD</w:t>
      </w:r>
      <w:r>
        <w:rPr>
          <w:rFonts w:ascii="Inter" w:hAnsi="Inter"/>
          <w:b w:val="0"/>
          <w:i w:val="0"/>
          <w:color w:val="141414"/>
          <w:sz w:val="19"/>
        </w:rPr>
        <w:t xml:space="preserve"> (bloqueio de contas), </w:t>
      </w:r>
      <w:r>
        <w:rPr>
          <w:rFonts w:ascii="Inter" w:hAnsi="Inter"/>
          <w:b/>
          <w:i w:val="0"/>
          <w:color w:val="010860"/>
          <w:sz w:val="19"/>
        </w:rPr>
        <w:t>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execução fiscal em curso, </w:t>
      </w:r>
      <w:r>
        <w:rPr>
          <w:rFonts w:ascii="Inter" w:hAnsi="Inter"/>
          <w:b/>
          <w:i w:val="0"/>
          <w:color w:val="010860"/>
          <w:sz w:val="19"/>
        </w:rPr>
        <w:t>restrição de CND/CPEN-D</w:t>
      </w:r>
      <w:r>
        <w:rPr>
          <w:rFonts w:ascii="Inter" w:hAnsi="Inter"/>
          <w:b w:val="0"/>
          <w:i w:val="0"/>
          <w:color w:val="141414"/>
          <w:sz w:val="19"/>
        </w:rPr>
        <w:t xml:space="preserve"> (não consegue certidão, o que trava licitações, crédito e operações).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Que tenha </w:t>
      </w:r>
      <w:r>
        <w:rPr>
          <w:rFonts w:ascii="Inter" w:hAnsi="Inter"/>
          <w:b/>
          <w:i w:val="0"/>
          <w:color w:val="010860"/>
          <w:sz w:val="19"/>
        </w:rPr>
        <w:t>PF/BCN acumulado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 ou no grupo) e/ou direitos creditórios — potencializa a economia de caixa.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Um débito só no contencioso administrativo (ainda não inscrito)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Transação da PGFN foca o que está </w:t>
      </w:r>
      <w:r>
        <w:rPr>
          <w:rFonts w:ascii="Inter" w:hAnsi="Inter"/>
          <w:b/>
          <w:i w:val="0"/>
          <w:color w:val="010860"/>
          <w:sz w:val="20"/>
        </w:rPr>
        <w:t>inscrito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. Créditos ainda em discussão administrativa na RFB seguem regras próprias (há transação no contencioso tributário — Lei 13.988/2020, capítulo próprio). Qualifique pela </w:t>
      </w:r>
      <w:r>
        <w:rPr>
          <w:rFonts w:ascii="Inter" w:hAnsi="Inter"/>
          <w:b/>
          <w:i w:val="0"/>
          <w:color w:val="010860"/>
          <w:sz w:val="20"/>
        </w:rPr>
        <w:t>fase</w:t>
      </w:r>
      <w:r>
        <w:rPr>
          <w:rFonts w:ascii="Inter" w:hAnsi="Inter"/>
          <w:b w:val="0"/>
          <w:i w:val="0"/>
          <w:color w:val="141414"/>
          <w:sz w:val="20"/>
        </w:rPr>
        <w:t xml:space="preserve">: nosso produto-carro-chefe é o inscrito em DAU. </w:t>
      </w:r>
      <w:r>
        <w:rPr>
          <w:rFonts w:ascii="Inter" w:hAnsi="Inter"/>
          <w:b/>
          <w:i w:val="0"/>
          <w:color w:val="010860"/>
          <w:sz w:val="20"/>
        </w:rPr>
        <w:t>VALIDAR</w:t>
      </w:r>
      <w:r>
        <w:rPr>
          <w:rFonts w:ascii="Inter" w:hAnsi="Inter"/>
          <w:b w:val="0"/>
          <w:i w:val="0"/>
          <w:color w:val="141414"/>
          <w:sz w:val="20"/>
        </w:rPr>
        <w:t xml:space="preserve"> caso o passivo esteja em fase anterior.</w:t>
      </w:r>
    </w:p>
    <w:p>
      <w:pPr>
        <w:pStyle w:val="Heading1"/>
      </w:pPr>
      <w:r>
        <w:t>PARTE 8 — BENEFÍCIOS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Quais são os benefícios concretos para o cliente?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Saneamento de balanço:</w:t>
      </w:r>
      <w:r>
        <w:rPr>
          <w:rFonts w:ascii="Inter" w:hAnsi="Inter"/>
          <w:b w:val="0"/>
          <w:i w:val="0"/>
          <w:color w:val="141414"/>
          <w:sz w:val="19"/>
        </w:rPr>
        <w:t xml:space="preserve"> troca de um passivo fiscal tóxico e crescente por uma solução definida e provisionada — melhora indicadores e relação com bancos/investidores.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Preservação de caixa:</w:t>
      </w:r>
      <w:r>
        <w:rPr>
          <w:rFonts w:ascii="Inter" w:hAnsi="Inter"/>
          <w:b w:val="0"/>
          <w:i w:val="0"/>
          <w:color w:val="141414"/>
          <w:sz w:val="19"/>
        </w:rPr>
        <w:t xml:space="preserve"> uso de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(ativo muitas vezes "parado") para pagar dívida, em vez de queimar liquidez.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Levantamento de constrições: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com o acordo, é possível </w:t>
      </w:r>
      <w:r>
        <w:rPr>
          <w:rFonts w:ascii="Inter" w:hAnsi="Inter"/>
          <w:b/>
          <w:i w:val="0"/>
          <w:color w:val="010860"/>
          <w:sz w:val="19"/>
        </w:rPr>
        <w:t>liberar penhoras e bloqueios (SISBAJUD)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Obtenção de certidão:</w:t>
      </w:r>
      <w:r>
        <w:rPr>
          <w:rFonts w:ascii="Inter" w:hAnsi="Inter"/>
          <w:b w:val="0"/>
          <w:i w:val="0"/>
          <w:color w:val="141414"/>
          <w:sz w:val="19"/>
        </w:rPr>
        <w:t xml:space="preserve"> transação em dia permite </w:t>
      </w:r>
      <w:r>
        <w:rPr>
          <w:rFonts w:ascii="Inter" w:hAnsi="Inter"/>
          <w:b/>
          <w:i w:val="0"/>
          <w:color w:val="010860"/>
          <w:sz w:val="19"/>
        </w:rPr>
        <w:t>CND/CPEN-D</w:t>
      </w:r>
      <w:r>
        <w:rPr>
          <w:rFonts w:ascii="Inter" w:hAnsi="Inter"/>
          <w:b w:val="0"/>
          <w:i w:val="0"/>
          <w:color w:val="141414"/>
          <w:sz w:val="19"/>
        </w:rPr>
        <w:t>, destravando licitações, financiamentos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Segurança jurídica:</w:t>
      </w:r>
      <w:r>
        <w:rPr>
          <w:rFonts w:ascii="Inter" w:hAnsi="Inter"/>
          <w:b w:val="0"/>
          <w:i w:val="0"/>
          <w:color w:val="141414"/>
          <w:sz w:val="19"/>
        </w:rPr>
        <w:t xml:space="preserve"> encerra o litígio e </w:t>
      </w:r>
      <w:r>
        <w:rPr>
          <w:rFonts w:ascii="Inter" w:hAnsi="Inter"/>
          <w:b/>
          <w:i w:val="0"/>
          <w:color w:val="010860"/>
          <w:sz w:val="19"/>
        </w:rPr>
        <w:t>extingue 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(CTN, art. 156, III) ao fim do cumprimento.</w:t>
      </w:r>
    </w:p>
    <w:p>
      <w:pPr>
        <w:pStyle w:val="Heading1"/>
      </w:pPr>
      <w:r>
        <w:t>PARTE 9 — OBJEÇÕES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"Já estou em parcelamento comum."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"Parcelamento é diluição, não redução — o saldo segue corrigido pela SELIC e sem desconto. Na transação avaliamos </w:t>
      </w:r>
      <w:r>
        <w:rPr>
          <w:rFonts w:ascii="Inter" w:hAnsi="Inter"/>
          <w:b/>
          <w:i w:val="0"/>
          <w:color w:val="010860"/>
          <w:sz w:val="20"/>
        </w:rPr>
        <w:t>migrar/rescindir</w:t>
      </w:r>
      <w:r>
        <w:rPr>
          <w:rFonts w:ascii="Inter" w:hAnsi="Inter"/>
          <w:b w:val="0"/>
          <w:i w:val="0"/>
          <w:color w:val="141414"/>
          <w:sz w:val="20"/>
        </w:rPr>
        <w:t xml:space="preserve"> o parcelamento atual para uma estrutura com </w:t>
      </w:r>
      <w:r>
        <w:rPr>
          <w:rFonts w:ascii="Inter" w:hAnsi="Inter"/>
          <w:b/>
          <w:i w:val="0"/>
          <w:color w:val="010860"/>
          <w:sz w:val="20"/>
        </w:rPr>
        <w:t>desconto sobre acessórios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quitação com seus créditos de PF/BCN</w:t>
      </w:r>
      <w:r>
        <w:rPr>
          <w:rFonts w:ascii="Inter" w:hAnsi="Inter"/>
          <w:b w:val="0"/>
          <w:i w:val="0"/>
          <w:color w:val="141414"/>
          <w:sz w:val="20"/>
        </w:rPr>
        <w:t xml:space="preserve">, o que costuma </w:t>
      </w:r>
      <w:r>
        <w:rPr>
          <w:rFonts w:ascii="Inter" w:hAnsi="Inter"/>
          <w:b/>
          <w:i w:val="0"/>
          <w:color w:val="010860"/>
          <w:sz w:val="20"/>
        </w:rPr>
        <w:t>reduzir o caixa total</w:t>
      </w:r>
      <w:r>
        <w:rPr>
          <w:rFonts w:ascii="Inter" w:hAnsi="Inter"/>
          <w:b w:val="0"/>
          <w:i w:val="0"/>
          <w:color w:val="141414"/>
          <w:sz w:val="20"/>
        </w:rPr>
        <w:t>. Vamos comparar os dois cenários lado a lado antes de qualquer decisão." (Migração de parcelamento exige análise de perda de benefícios — VALIDAR caso a caso.)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"Não tenho caixa para isso."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"O ponto central da nossa solução é </w:t>
      </w:r>
      <w:r>
        <w:rPr>
          <w:rFonts w:ascii="Inter" w:hAnsi="Inter"/>
          <w:b/>
          <w:i w:val="0"/>
          <w:color w:val="010860"/>
          <w:sz w:val="20"/>
        </w:rPr>
        <w:t>não depender de caixa</w:t>
      </w:r>
      <w:r>
        <w:rPr>
          <w:rFonts w:ascii="Inter" w:hAnsi="Inter"/>
          <w:b w:val="0"/>
          <w:i w:val="0"/>
          <w:color w:val="141414"/>
          <w:sz w:val="20"/>
        </w:rPr>
        <w:t xml:space="preserve">: até </w:t>
      </w:r>
      <w:r>
        <w:rPr>
          <w:rFonts w:ascii="Inter" w:hAnsi="Inter"/>
          <w:b/>
          <w:i w:val="0"/>
          <w:color w:val="010860"/>
          <w:sz w:val="20"/>
        </w:rPr>
        <w:t>70% do saldo após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pode ser quitado com </w:t>
      </w:r>
      <w:r>
        <w:rPr>
          <w:rFonts w:ascii="Inter" w:hAnsi="Inter"/>
          <w:b/>
          <w:i w:val="0"/>
          <w:color w:val="010860"/>
          <w:sz w:val="20"/>
        </w:rPr>
        <w:t>Prejuízo Fiscal e Base Negativa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inclusive do seu grupo econômico. Você usa um </w:t>
      </w:r>
      <w:r>
        <w:rPr>
          <w:rFonts w:ascii="Inter" w:hAnsi="Inter"/>
          <w:b/>
          <w:i w:val="0"/>
          <w:color w:val="010860"/>
          <w:sz w:val="20"/>
        </w:rPr>
        <w:t>ativo fiscal que hoje está parado</w:t>
      </w:r>
      <w:r>
        <w:rPr>
          <w:rFonts w:ascii="Inter" w:hAnsi="Inter"/>
          <w:b w:val="0"/>
          <w:i w:val="0"/>
          <w:color w:val="141414"/>
          <w:sz w:val="20"/>
        </w:rPr>
        <w:t xml:space="preserve"> para liquidar dívida; o desembolso em dinheiro é só o resíduo, parcelado."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"E se a PGFN negar?"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"Trabalhamos com </w:t>
      </w:r>
      <w:r>
        <w:rPr>
          <w:rFonts w:ascii="Inter" w:hAnsi="Inter"/>
          <w:b/>
          <w:i w:val="0"/>
          <w:color w:val="010860"/>
          <w:sz w:val="20"/>
        </w:rPr>
        <w:t>modalidade individual</w:t>
      </w:r>
      <w:r>
        <w:rPr>
          <w:rFonts w:ascii="Inter" w:hAnsi="Inter"/>
          <w:b w:val="0"/>
          <w:i w:val="0"/>
          <w:color w:val="141414"/>
          <w:sz w:val="20"/>
        </w:rPr>
        <w:t xml:space="preserve">, construída sobre CAPAG revisada e saneamento das CDAs — ou seja, uma proposta tecnicamente sustentada, não um 'chute'. Se uma via não avança, há </w:t>
      </w:r>
      <w:r>
        <w:rPr>
          <w:rFonts w:ascii="Inter" w:hAnsi="Inter"/>
          <w:b/>
          <w:i w:val="0"/>
          <w:color w:val="010860"/>
          <w:sz w:val="20"/>
        </w:rPr>
        <w:t>modalidades alternativas</w:t>
      </w:r>
      <w:r>
        <w:rPr>
          <w:rFonts w:ascii="Inter" w:hAnsi="Inter"/>
          <w:b w:val="0"/>
          <w:i w:val="0"/>
          <w:color w:val="141414"/>
          <w:sz w:val="20"/>
        </w:rPr>
        <w:t xml:space="preserve"> (adesão, simplificada) e o próprio processo de </w:t>
      </w:r>
      <w:r>
        <w:rPr>
          <w:rFonts w:ascii="Inter" w:hAnsi="Inter"/>
          <w:b/>
          <w:i w:val="0"/>
          <w:color w:val="010860"/>
          <w:sz w:val="20"/>
        </w:rPr>
        <w:t>revisão de CAPAG</w:t>
      </w:r>
      <w:r>
        <w:rPr>
          <w:rFonts w:ascii="Inter" w:hAnsi="Inter"/>
          <w:b w:val="0"/>
          <w:i w:val="0"/>
          <w:color w:val="141414"/>
          <w:sz w:val="20"/>
        </w:rPr>
        <w:t>. O diagnóstico prévio existe justamente para calibrar a proposta ao que a norma permite." (Não prometer aprovação — a decisão é da PGFN.)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"Isso prejudica meu nome / meu CNPJ?"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"Ao contrário. A transação </w:t>
      </w:r>
      <w:r>
        <w:rPr>
          <w:rFonts w:ascii="Inter" w:hAnsi="Inter"/>
          <w:b/>
          <w:i w:val="0"/>
          <w:color w:val="010860"/>
          <w:sz w:val="20"/>
        </w:rPr>
        <w:t>regulariza</w:t>
      </w:r>
      <w:r>
        <w:rPr>
          <w:rFonts w:ascii="Inter" w:hAnsi="Inter"/>
          <w:b w:val="0"/>
          <w:i w:val="0"/>
          <w:color w:val="141414"/>
          <w:sz w:val="20"/>
        </w:rPr>
        <w:t xml:space="preserve"> a situação: permite </w:t>
      </w:r>
      <w:r>
        <w:rPr>
          <w:rFonts w:ascii="Inter" w:hAnsi="Inter"/>
          <w:b/>
          <w:i w:val="0"/>
          <w:color w:val="010860"/>
          <w:sz w:val="20"/>
        </w:rPr>
        <w:t>levantar penhoras/bloqueios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obter CND/CPEN-D</w:t>
      </w:r>
      <w:r>
        <w:rPr>
          <w:rFonts w:ascii="Inter" w:hAnsi="Inter"/>
          <w:b w:val="0"/>
          <w:i w:val="0"/>
          <w:color w:val="141414"/>
          <w:sz w:val="20"/>
        </w:rPr>
        <w:t xml:space="preserve">. É um instrumento </w:t>
      </w:r>
      <w:r>
        <w:rPr>
          <w:rFonts w:ascii="Inter" w:hAnsi="Inter"/>
          <w:b/>
          <w:i w:val="0"/>
          <w:color w:val="010860"/>
          <w:sz w:val="20"/>
        </w:rPr>
        <w:t>legal e institucional</w:t>
      </w:r>
      <w:r>
        <w:rPr>
          <w:rFonts w:ascii="Inter" w:hAnsi="Inter"/>
          <w:b w:val="0"/>
          <w:i w:val="0"/>
          <w:color w:val="141414"/>
          <w:sz w:val="20"/>
        </w:rPr>
        <w:t xml:space="preserve"> da própria PGFN (Lei 13.988/2020) — o efeito é de </w:t>
      </w:r>
      <w:r>
        <w:rPr>
          <w:rFonts w:ascii="Inter" w:hAnsi="Inter"/>
          <w:b/>
          <w:i w:val="0"/>
          <w:color w:val="010860"/>
          <w:sz w:val="20"/>
        </w:rPr>
        <w:t>limpeza de balanço e de reputação fiscal</w:t>
      </w:r>
      <w:r>
        <w:rPr>
          <w:rFonts w:ascii="Inter" w:hAnsi="Inter"/>
          <w:b w:val="0"/>
          <w:i w:val="0"/>
          <w:color w:val="141414"/>
          <w:sz w:val="20"/>
        </w:rPr>
        <w:t>, não de mácula."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"Quanto eu vou economizar?"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 lei permite </w:t>
      </w:r>
      <w:r>
        <w:rPr>
          <w:rFonts w:ascii="Inter" w:hAnsi="Inter"/>
          <w:b/>
          <w:i w:val="0"/>
          <w:color w:val="010860"/>
          <w:sz w:val="20"/>
        </w:rPr>
        <w:t>até 65% de desconto sobre o total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até 70% do saldo quitado com créditos</w:t>
      </w:r>
      <w:r>
        <w:rPr>
          <w:rFonts w:ascii="Inter" w:hAnsi="Inter"/>
          <w:b w:val="0"/>
          <w:i w:val="0"/>
          <w:color w:val="141414"/>
          <w:sz w:val="20"/>
        </w:rPr>
        <w:t xml:space="preserve">, mas o número </w:t>
      </w:r>
      <w:r>
        <w:rPr>
          <w:rFonts w:ascii="Inter" w:hAnsi="Inter"/>
          <w:b/>
          <w:i w:val="0"/>
          <w:color w:val="010860"/>
          <w:sz w:val="20"/>
        </w:rPr>
        <w:t>efetivo</w:t>
      </w:r>
      <w:r>
        <w:rPr>
          <w:rFonts w:ascii="Inter" w:hAnsi="Inter"/>
          <w:b w:val="0"/>
          <w:i w:val="0"/>
          <w:color w:val="141414"/>
          <w:sz w:val="20"/>
        </w:rPr>
        <w:t xml:space="preserve"> depende da sua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e da classificação dos créditos. Por isso o primeiro passo é o </w:t>
      </w:r>
      <w:r>
        <w:rPr>
          <w:rFonts w:ascii="Inter" w:hAnsi="Inter"/>
          <w:b/>
          <w:i w:val="0"/>
          <w:color w:val="010860"/>
          <w:sz w:val="20"/>
        </w:rPr>
        <w:t>diagnóstico</w:t>
      </w:r>
      <w:r>
        <w:rPr>
          <w:rFonts w:ascii="Inter" w:hAnsi="Inter"/>
          <w:b w:val="0"/>
          <w:i w:val="0"/>
          <w:color w:val="141414"/>
          <w:sz w:val="20"/>
        </w:rPr>
        <w:t xml:space="preserve">: só depois de periciar as CDAs e revisar a CAPAG eu te trago um </w:t>
      </w:r>
      <w:r>
        <w:rPr>
          <w:rFonts w:ascii="Inter" w:hAnsi="Inter"/>
          <w:b/>
          <w:i w:val="0"/>
          <w:color w:val="010860"/>
          <w:sz w:val="20"/>
        </w:rPr>
        <w:t>waterfall real</w:t>
      </w:r>
      <w:r>
        <w:rPr>
          <w:rFonts w:ascii="Inter" w:hAnsi="Inter"/>
          <w:b w:val="0"/>
          <w:i w:val="0"/>
          <w:color w:val="141414"/>
          <w:sz w:val="20"/>
        </w:rPr>
        <w:t>. Não trabalho com promessa de percentual no escuro." (Percentual efetivo = PARÂMETRO A VALIDAR.)</w:t>
      </w:r>
    </w:p>
    <w:p>
      <w:pPr>
        <w:pStyle w:val="Heading1"/>
      </w:pPr>
      <w:r>
        <w:t>PARTE 10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Como fica um waterfall ilustrativo da economia?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MERAMENTE ILUSTRATIVO — todos os percentuais/valores são PARÂMETRO A VALIDAR no caso concreto. Não usar como promessa.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4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83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Valor (ilustrativo)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A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Passivo consolidado em Dívida Ativa (principal + acessórios)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R$ 100.000.000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B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Expurgo por saneamento das CDAs (prescrição/decadência/encargos)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R$ 15.000.000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Base após saneamento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R$ 85.000.000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D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Desconto de transação sobre acessórios (teto até 65%, efetivo por CAPAG)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R$ 25.000.000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E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remanescente após descontos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R$ 60.000.000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F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Quitação com PF/BCN (até 70% do saldo)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R$ 42.000.000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G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final em caixa, parcelado em até 120 meses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R$ 18.000.000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Leitura de venda: de R$ 100 mi o cliente sai com </w:t>
      </w:r>
      <w:r>
        <w:rPr>
          <w:rFonts w:ascii="Inter" w:hAnsi="Inter"/>
          <w:b/>
          <w:i w:val="0"/>
          <w:color w:val="010860"/>
          <w:sz w:val="20"/>
        </w:rPr>
        <w:t>R$ 18 mi de desembolso em dinheiro</w:t>
      </w:r>
      <w:r>
        <w:rPr>
          <w:rFonts w:ascii="Inter" w:hAnsi="Inter"/>
          <w:b w:val="0"/>
          <w:i w:val="0"/>
          <w:color w:val="141414"/>
          <w:sz w:val="20"/>
        </w:rPr>
        <w:t xml:space="preserve">, parcelado — usando crédito parado e expurgo de valores indevidos. </w:t>
      </w:r>
      <w:r>
        <w:rPr>
          <w:rFonts w:ascii="Inter" w:hAnsi="Inter"/>
          <w:b/>
          <w:i w:val="0"/>
          <w:color w:val="010860"/>
          <w:sz w:val="20"/>
        </w:rPr>
        <w:t>Os números acima são fictícios</w:t>
      </w:r>
      <w:r>
        <w:rPr>
          <w:rFonts w:ascii="Inter" w:hAnsi="Inter"/>
          <w:b w:val="0"/>
          <w:i w:val="0"/>
          <w:color w:val="141414"/>
          <w:sz w:val="20"/>
        </w:rPr>
        <w:t>; o waterfall real só sai após diagnóstico.</w:t>
      </w:r>
    </w:p>
    <w:p>
      <w:pPr>
        <w:pStyle w:val="Heading1"/>
      </w:pPr>
      <w:r>
        <w:t>PARTE 11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O que a transação NÃO faz / quais os limites e riscos?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 perdoa o principal (em regra):</w:t>
      </w:r>
      <w:r>
        <w:rPr>
          <w:rFonts w:ascii="Inter" w:hAnsi="Inter"/>
          <w:b w:val="0"/>
          <w:i w:val="0"/>
          <w:color w:val="141414"/>
          <w:sz w:val="19"/>
        </w:rPr>
        <w:t xml:space="preserve"> os descontos incidem sobre </w:t>
      </w:r>
      <w:r>
        <w:rPr>
          <w:rFonts w:ascii="Inter" w:hAnsi="Inter"/>
          <w:b/>
          <w:i w:val="0"/>
          <w:color w:val="010860"/>
          <w:sz w:val="19"/>
        </w:rPr>
        <w:t>multa, juros e encargos legais</w:t>
      </w:r>
      <w:r>
        <w:rPr>
          <w:rFonts w:ascii="Inter" w:hAnsi="Inter"/>
          <w:b w:val="0"/>
          <w:i w:val="0"/>
          <w:color w:val="141414"/>
          <w:sz w:val="19"/>
        </w:rPr>
        <w:t xml:space="preserve">, não sobre o valor principal do tributo. Há </w:t>
      </w:r>
      <w:r>
        <w:rPr>
          <w:rFonts w:ascii="Inter" w:hAnsi="Inter"/>
          <w:b/>
          <w:i w:val="0"/>
          <w:color w:val="010860"/>
          <w:sz w:val="19"/>
        </w:rPr>
        <w:t>vedação legal a reduzir o principal</w:t>
      </w:r>
      <w:r>
        <w:rPr>
          <w:rFonts w:ascii="Inter" w:hAnsi="Inter"/>
          <w:b w:val="0"/>
          <w:i w:val="0"/>
          <w:color w:val="141414"/>
          <w:sz w:val="19"/>
        </w:rPr>
        <w:t xml:space="preserve"> de certos créditos. Nunca venda "desconto sobre o imposto em si".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depende de crédito ser "irrecuperável/difícil recuperação":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créditos com boa recuperabilidade (CAPAG alta) têm </w:t>
      </w:r>
      <w:r>
        <w:rPr>
          <w:rFonts w:ascii="Inter" w:hAnsi="Inter"/>
          <w:b/>
          <w:i w:val="0"/>
          <w:color w:val="010860"/>
          <w:sz w:val="19"/>
        </w:rPr>
        <w:t>desconto pequeno ou nenhum</w:t>
      </w:r>
      <w:r>
        <w:rPr>
          <w:rFonts w:ascii="Inter" w:hAnsi="Inter"/>
          <w:b w:val="0"/>
          <w:i w:val="0"/>
          <w:color w:val="141414"/>
          <w:sz w:val="19"/>
        </w:rPr>
        <w:t xml:space="preserve"> — só prazo. Por isso a revisão de CAPAG é decisiva.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PF/BCN é meio de pagamento, não abatimento do principal</w:t>
      </w:r>
      <w:r>
        <w:rPr>
          <w:rFonts w:ascii="Inter" w:hAnsi="Inter"/>
          <w:b w:val="0"/>
          <w:i w:val="0"/>
          <w:color w:val="141414"/>
          <w:sz w:val="19"/>
        </w:rPr>
        <w:t>, limitado a 70% do saldo pós-desconto, só sobre acessórios de créditos de difícil recuperação. Tema com fiscalização do TCU — acompanhar.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Rescisão por inadimplemento:</w:t>
      </w:r>
      <w:r>
        <w:rPr>
          <w:rFonts w:ascii="Inter" w:hAnsi="Inter"/>
          <w:b w:val="0"/>
          <w:i w:val="0"/>
          <w:color w:val="141414"/>
          <w:sz w:val="19"/>
        </w:rPr>
        <w:t xml:space="preserve"> atraso/descumprimento das parcelas ou das obrigações do acordo </w:t>
      </w:r>
      <w:r>
        <w:rPr>
          <w:rFonts w:ascii="Inter" w:hAnsi="Inter"/>
          <w:b/>
          <w:i w:val="0"/>
          <w:color w:val="010860"/>
          <w:sz w:val="19"/>
        </w:rPr>
        <w:t>rescinde a transação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, com </w:t>
      </w:r>
      <w:r>
        <w:rPr>
          <w:rFonts w:ascii="Inter" w:hAnsi="Inter"/>
          <w:b/>
          <w:i w:val="0"/>
          <w:color w:val="010860"/>
          <w:sz w:val="19"/>
        </w:rPr>
        <w:t>restabelecimento da dívida</w:t>
      </w:r>
      <w:r>
        <w:rPr>
          <w:rFonts w:ascii="Inter" w:hAnsi="Inter"/>
          <w:b w:val="0"/>
          <w:i w:val="0"/>
          <w:color w:val="141414"/>
          <w:sz w:val="19"/>
        </w:rPr>
        <w:t xml:space="preserve"> (deduzido o pago) e execução das garantias. O cliente precisa ter fôlego para o resíduo.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Vedações: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há hipóteses vedadas (ex.: devedor com histórico de fraude/uso abusivo, certos créditos, reincidência) — </w:t>
      </w:r>
      <w:r>
        <w:rPr>
          <w:rFonts w:ascii="Inter" w:hAnsi="Inter"/>
          <w:b/>
          <w:i w:val="0"/>
          <w:color w:val="010860"/>
          <w:sz w:val="19"/>
        </w:rPr>
        <w:t>VALIDAR</w:t>
      </w:r>
      <w:r>
        <w:rPr>
          <w:rFonts w:ascii="Inter" w:hAnsi="Inter"/>
          <w:b w:val="0"/>
          <w:i w:val="0"/>
          <w:color w:val="141414"/>
          <w:sz w:val="19"/>
        </w:rPr>
        <w:t xml:space="preserve"> na Portaria vigente antes de prometer.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Discricionariedade da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aceitação e as condições finais são </w:t>
      </w:r>
      <w:r>
        <w:rPr>
          <w:rFonts w:ascii="Inter" w:hAnsi="Inter"/>
          <w:b/>
          <w:i w:val="0"/>
          <w:color w:val="010860"/>
          <w:sz w:val="19"/>
        </w:rPr>
        <w:t>decisão da Procuradoria</w:t>
      </w:r>
      <w:r>
        <w:rPr>
          <w:rFonts w:ascii="Inter" w:hAnsi="Inter"/>
          <w:b w:val="0"/>
          <w:i w:val="0"/>
          <w:color w:val="141414"/>
          <w:sz w:val="19"/>
        </w:rPr>
        <w:t>. Não há direito subjetivo a um percentual.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Dívida Ativa da União (DAU):</w:t>
      </w:r>
      <w:r>
        <w:rPr>
          <w:rFonts w:ascii="Inter" w:hAnsi="Inter"/>
          <w:b w:val="0"/>
          <w:i w:val="0"/>
          <w:color w:val="141414"/>
          <w:sz w:val="19"/>
        </w:rPr>
        <w:t xml:space="preserve"> conjunto de créditos da União não pagos no prazo, apurados e inscritos pela PGFN, tornando-se exigíveis judicialmente.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CDA (Certidão de Dívida Ativa):</w:t>
      </w:r>
      <w:r>
        <w:rPr>
          <w:rFonts w:ascii="Inter" w:hAnsi="Inter"/>
          <w:b w:val="0"/>
          <w:i w:val="0"/>
          <w:color w:val="141414"/>
          <w:sz w:val="19"/>
        </w:rPr>
        <w:t xml:space="preserve"> título executivo extrajudicial que formaliza o débito inscrito e embasa a execução fiscal. É o documento que periciamos.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Transação Tributária: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acordo entre Fisco e contribuinte, por concessões mútuas, para extinguir o crédito e encerrar o litígio (CTN art. 156, III e 171; Lei 13.988/2020).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CAPAG (Capacidade de Pagamento):</w:t>
      </w:r>
      <w:r>
        <w:rPr>
          <w:rFonts w:ascii="Inter" w:hAnsi="Inter"/>
          <w:b w:val="0"/>
          <w:i w:val="0"/>
          <w:color w:val="141414"/>
          <w:sz w:val="19"/>
        </w:rPr>
        <w:t xml:space="preserve"> estimativa da PGFN de quanto o contribuinte pode pagar em 5 anos; define o direito e o teto do desconto. Presumida (CAPAG-P, automática) x Efetiva (CAPAG-E, após revisão).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 (Prejuízo Fiscal):</w:t>
      </w:r>
      <w:r>
        <w:rPr>
          <w:rFonts w:ascii="Inter" w:hAnsi="Inter"/>
          <w:b w:val="0"/>
          <w:i w:val="0"/>
          <w:color w:val="141414"/>
          <w:sz w:val="19"/>
        </w:rPr>
        <w:t xml:space="preserve"> saldo negativo apurado na base do IRPJ, acumulável, declarado à RFB; utilizável como meio de pagamento na transação (art. 11, §7º).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BCN (Base de Cálculo Negativa da CSLL):</w:t>
      </w:r>
      <w:r>
        <w:rPr>
          <w:rFonts w:ascii="Inter" w:hAnsi="Inter"/>
          <w:b w:val="0"/>
          <w:i w:val="0"/>
          <w:color w:val="141414"/>
          <w:sz w:val="19"/>
        </w:rPr>
        <w:t xml:space="preserve"> equivalente do prejuízo fiscal na apuração da CSLL; também utilizável para quitar saldo da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SELIC:</w:t>
      </w:r>
      <w:r>
        <w:rPr>
          <w:rFonts w:ascii="Inter" w:hAnsi="Inter"/>
          <w:b w:val="0"/>
          <w:i w:val="0"/>
          <w:color w:val="141414"/>
          <w:sz w:val="19"/>
        </w:rPr>
        <w:t xml:space="preserve"> taxa básica de juros usada para atualizar débitos federais; motor do "juros sobre juros" no parcelamento comum.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SISBAJUD: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de Busca de Ativos do Poder Judiciário — permite bloqueio/penhora eletrônica de contas e ativos do devedor.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CND / CPEN-D:</w:t>
      </w:r>
      <w:r>
        <w:rPr>
          <w:rFonts w:ascii="Inter" w:hAnsi="Inter"/>
          <w:b w:val="0"/>
          <w:i w:val="0"/>
          <w:color w:val="141414"/>
          <w:sz w:val="19"/>
        </w:rPr>
        <w:t xml:space="preserve"> Certidão Negativa de Débitos / Certidão Positiva com Efeitos de Negativa — comprovam regularidade fiscal; essenciais para licitação, crédito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Direito creditório federal: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 reconhecido judicialmente contra a União (categoria que inclui os precatórios), utilizável como meio de liquidação/garantia na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Grau de recuperabilidade:</w:t>
      </w:r>
      <w:r>
        <w:rPr>
          <w:rFonts w:ascii="Inter" w:hAnsi="Inter"/>
          <w:b w:val="0"/>
          <w:i w:val="0"/>
          <w:color w:val="141414"/>
          <w:sz w:val="19"/>
        </w:rPr>
        <w:t xml:space="preserve"> classificação do crédito pela PGFN (de recuperável a irrecuperável) que, combinada à CAPAG, define o tamanho do desconto.</w:t>
      </w:r>
    </w:p>
    <w:p>
      <w:pPr>
        <w:pStyle w:val="Heading1"/>
      </w:pPr>
      <w:r>
        <w:t>BASE NORMATIVA CONSULTADA (verificada em Ago/2026 — reconfirmar vigência antes de negociar)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13.988/2020</w:t>
      </w:r>
      <w:r>
        <w:rPr>
          <w:rFonts w:ascii="Inter" w:hAnsi="Inter"/>
          <w:b w:val="0"/>
          <w:i w:val="0"/>
          <w:color w:val="141414"/>
          <w:sz w:val="19"/>
        </w:rPr>
        <w:t xml:space="preserve"> — Lei Geral da Transação; art. 11 e art. 11, §7º (uso de PF/BCN próprios e de controladora/controlada/controle comum).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14.375/2022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desconto de até 65% sobre o total (até 70% p/ categorias especiais); prazo até 120 meses (até 145 p/ especiais); autorização de PF/BCN.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PGFN nº 6.757/2022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disciplina a transação, a CAPAG, grau de recuperabilidade e modalidades; individual acima de R$ 10 mi (R$ 1 mi se garantido/suspenso); simplificada de R$ 1 mi a R$ 10 mi.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CTN, art. 156, III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como extinção do crédito) e </w:t>
      </w:r>
      <w:r>
        <w:rPr>
          <w:rFonts w:ascii="Inter" w:hAnsi="Inter"/>
          <w:b/>
          <w:i w:val="0"/>
          <w:color w:val="010860"/>
          <w:sz w:val="19"/>
        </w:rPr>
        <w:t>art. 171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por concessões mútuas).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Limite de 70% do saldo pós-desconto</w:t>
      </w:r>
      <w:r>
        <w:rPr>
          <w:rFonts w:ascii="Inter" w:hAnsi="Inter"/>
          <w:b w:val="0"/>
          <w:i w:val="0"/>
          <w:color w:val="141414"/>
          <w:sz w:val="19"/>
        </w:rPr>
        <w:t xml:space="preserve"> para quitação com PF/BCN — art. 11, §7º, Lei 13.988/2020 (redação da Lei 14.375/2022); uso restrito a juros/multas/encargos de créditos irrecuperáveis/de difícil recuperação (não incide sobre o principal).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— debate sobre limites ao uso de PF/BCN na transação.</w:t>
      </w:r>
    </w:p>
    <w:p>
      <w:r>
        <w:br w:type="page"/>
      </w:r>
    </w:p>
    <w:p>
      <w:pPr>
        <w:pStyle w:val="Heading2"/>
      </w:pPr>
      <w:r>
        <w:t>Nota de Uso &amp; Colofão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Material interno de capacitação — </w:t>
      </w:r>
      <w:r>
        <w:rPr>
          <w:rFonts w:ascii="Inter" w:hAnsi="Inter"/>
          <w:b w:val="0"/>
          <w:i w:val="0"/>
          <w:color w:val="141414"/>
          <w:sz w:val="19"/>
        </w:rPr>
        <w:t>não é peça de cliente. As versões com foco no cliente serão geradas após a validação técnica/jurídica desta.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Números são PARÂMETRO A VALIDAR — </w:t>
      </w:r>
      <w:r>
        <w:rPr>
          <w:rFonts w:ascii="Inter" w:hAnsi="Inter"/>
          <w:b w:val="0"/>
          <w:i w:val="0"/>
          <w:color w:val="141414"/>
          <w:sz w:val="19"/>
        </w:rPr>
        <w:t>percentuais, prazos e honorários dependem do diagnóstico e da confirmação da área técnica/comercial; nenhum foi apresentado como compromisso.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Legislação verificada — </w:t>
      </w:r>
      <w:r>
        <w:rPr>
          <w:rFonts w:ascii="Inter" w:hAnsi="Inter"/>
          <w:b w:val="0"/>
          <w:i w:val="0"/>
          <w:color w:val="141414"/>
          <w:sz w:val="19"/>
        </w:rPr>
        <w:t>cada citação (lei, portaria, artigo constitucional) foi conferida em fonte oficial/jurídica; ainda assim, reconfirme a vigência antes de negociar, pois portarias e limites mudam.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Distinção que separa produto de fraude — </w:t>
      </w:r>
      <w:r>
        <w:rPr>
          <w:rFonts w:ascii="Inter" w:hAnsi="Inter"/>
          <w:b w:val="0"/>
          <w:i w:val="0"/>
          <w:color w:val="141414"/>
          <w:sz w:val="19"/>
        </w:rPr>
        <w:t>crédito de terceiro (direito creditório adquirido) entra por encontro de contas / dívida ativa, nunca por compensação do art. 74 da Lei 9.430/96 (vedada). O executivo precisa dominar essa diferença.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18"/>
        </w:rPr>
        <w:t xml:space="preserve">Identidade visual: </w:t>
      </w:r>
      <w:r>
        <w:rPr>
          <w:rFonts w:ascii="Inter" w:hAnsi="Inter"/>
          <w:b w:val="0"/>
          <w:i w:val="0"/>
          <w:color w:val="5A5A5A"/>
          <w:sz w:val="18"/>
        </w:rPr>
        <w:t>marca Lucro Ativo — azul institucional #010860, Montserrat (títulos) e Inter (texto), conforme Manual da Marca. Conteúdo redigido e verificado pela consultoria (René), Agosto de 2026 · versão 1 para validação.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020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decimal"/>
      </w:tabs>
      <w:pBdr>
        <w:top w:val="single" w:sz="6" w:space="6" w:color="D8DBEC"/>
      </w:pBdr>
    </w:pPr>
    <w:r/>
    <w:r>
      <w:rPr>
        <w:rFonts w:ascii="Inter" w:hAnsi="Inter"/>
        <w:color w:val="5A5A5A"/>
        <w:sz w:val="15"/>
      </w:rPr>
      <w:t>Lucro Ativo · FAQ de Capacitação Comercial (v1.2) · Uso Interno</w:t>
    </w:r>
    <w:r>
      <w:tab/>
    </w:r>
    <w:r>
      <w:rPr>
        <w:rFonts w:ascii="Inter" w:hAnsi="Inter"/>
        <w:color w:val="5A5A5A"/>
        <w:sz w:val="15"/>
      </w:rPr>
      <w:t xml:space="preserve">Confidencial · pág. </w:t>
    </w: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6A15B"/>
      </w:pBdr>
    </w:pPr>
    <w:r/>
    <w:r>
      <w:drawing>
        <wp:inline xmlns:a="http://schemas.openxmlformats.org/drawingml/2006/main" xmlns:pic="http://schemas.openxmlformats.org/drawingml/2006/picture">
          <wp:extent cx="1224000" cy="27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2754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 w:cs="Inter"/>
      <w:b w:val="0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Montserrat" w:hAnsi="Montserrat" w:cs="Montserrat"/>
      <w:b/>
      <w:bCs/>
      <w:i/>
      <w:iCs/>
      <w:color w:val="2028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