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BENEVENTE_PROFILE_LADDER_V4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Ultraconservador · decisão de 02/01/2015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4d8fb114c9218823…,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4%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12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0,5%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55% do alvo; severo: 20%/50% → 25%;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2015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3%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96%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CIEL3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0,53%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29,3%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26,7%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CMIG4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0,53%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19,2%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42,1%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ITUB4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0,34%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0,949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26,2%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33,8%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0,32%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0,923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37,0%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27,2%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ITSA4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0,31%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0,897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20,9%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33,1%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BBDC4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0,29%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0,872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26,8%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PSSA3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0,24%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0,821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13,6%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29,7%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ABEV3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0,795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0,3%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24,3%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EQTL3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0,769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23,1%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22,9%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MRVE3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0,744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-11,9%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43,3%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LREN3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0,718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25,7%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27,7%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TOTS3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0,692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-0,2%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28,8%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2015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Ultraconservador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12,79%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48,94%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12,86%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-8,77%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CIEL3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-13,4%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CMIG4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-50,6%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ITUB4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-10,0%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-15,3%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ITSA4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-12,6%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BBDC4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-28,3%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PSSA3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ABEV3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21,4%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EQTL3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27,6%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MRVE3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26,6%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LREN3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14,8%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TOTS3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-10,3%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4d8fb114c92188239d456370550b173cab8fadbdd5f5a2ab1cfc1bd8648400ba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