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do plano</w:t>
      </w:r>
    </w:p>
    <w:p>
      <w:pPr>
        <w:spacing w:after="160"/>
      </w:pPr>
      <w:r>
        <w:rPr>
          <w:b w:val="0"/>
          <w:color w:val="0C8076"/>
          <w:sz w:val="26"/>
        </w:rPr>
        <w:t>Cliente de demonstração · perfil equilibrado · carteira de R$ 700.000</w:t>
      </w:r>
    </w:p>
    <w:p>
      <w:pPr>
        <w:spacing w:after="160"/>
      </w:pPr>
      <w:r>
        <w:rPr>
          <w:b/>
          <w:sz w:val="20"/>
        </w:rPr>
        <w:t>Plano escolhido: Adequar a carteira ao perfil.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F2E2"/>
          </w:tcPr>
          <w:p>
            <w:r/>
            <w:r>
              <w:rPr>
                <w:b/>
                <w:color w:val="102A43"/>
                <w:sz w:val="16"/>
              </w:rPr>
              <w:t>O QUE ISSO CUSTA — PISO, NÃO TOTAL</w:t>
              <w:br/>
            </w:r>
            <w:r>
              <w:rPr>
                <w:sz w:val="17"/>
              </w:rPr>
              <w:t>A partir de R$ 567, ou 0,08% do patrimônio: R$ 567 de execução e R$ 0 de imposto que a venda realiza. Uma vez, no momento da mudança. Este documento não estima em quanto tempo isso se recupera — fazê-lo exigiria projetar retorno futuro.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6E9E4"/>
          </w:tcPr>
          <w:p>
            <w:r/>
            <w:r>
              <w:rPr>
                <w:b/>
                <w:color w:val="102A43"/>
                <w:sz w:val="16"/>
              </w:rPr>
              <w:t>O IMPOSTO ACIMA ESTÁ INCOMPLETO</w:t>
              <w:br/>
            </w:r>
            <w:r>
              <w:rPr>
                <w:sz w:val="17"/>
              </w:rPr>
              <w:t>R$ 180.000 estão sendo vendidos sem custo de aquisição apurável: WEGE3 (reconstruído só em parte: há posição anterior a 01/11/2019). A B3 não fornece preço médio, e a base dela começa em 01/11/2019: posição mais antiga chega sem as compras que a formaram. O valor não foi estimado de propósito — um imposto estimado tem a mesma aparência de um medido e leva à mesma decisão de vender. A nota de corretagem antiga fecha a conta.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As respostas que definiram o perfil</w:t>
      </w:r>
    </w:p>
    <w:p>
      <w:pPr>
        <w:spacing w:after="120"/>
      </w:pPr>
      <w:r>
        <w:rPr>
          <w:b w:val="0"/>
          <w:sz w:val="18"/>
        </w:rPr>
        <w:t>Não há pontuação: cada resposta impõe um teto de perfil e vale o menor deles. Por isso sempre dá para apontar qual resposta determinou o resultado.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PERGUNTA</w:t>
            </w:r>
          </w:p>
        </w:tc>
        <w:tc>
          <w:tcPr>
            <w:tcW w:type="dxa" w:w="249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RESPOSTA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TETO IMPOSTO</w:t>
            </w:r>
          </w:p>
        </w:tc>
        <w:tc>
          <w:tcPr>
            <w:tcW w:type="dxa" w:w="396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POR QUÊ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Quando você vai precisar desse dinheiro?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Em cinco anos ou mais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não limita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não impõe teto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Qual a maior queda que você aguentaria sem vender?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Até 20% — incomoda, mas eu seguro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equilibrado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o arrojado passou de 28% na pior queda, além do que foi declarado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Você já tem reserva de emergência separada desse dinheiro?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Sim, está separada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não limita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não impõe teto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Você vai retirar deste dinheiro todo mês?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sz w:val="17"/>
              </w:rPr>
              <w:t>Não, é para deixar rendendo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não limita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não impõe teto</w:t>
            </w:r>
          </w:p>
        </w:tc>
      </w:tr>
    </w:tbl>
    <w:p>
      <w:pPr>
        <w:spacing w:after="120"/>
      </w:pPr>
      <w:r>
        <w:rPr>
          <w:b w:val="0"/>
          <w:sz w:val="18"/>
        </w:rPr>
        <w:t>Perfil equilibrado: até 20% — incomoda, mas eu seguro — o arrojado passou de 28% na pior queda, além do que foi declarado. A pior queda medida deste perfil na janela declarada foi de -17,9%.</w:t>
      </w:r>
    </w:p>
    <w:p>
      <w:pPr>
        <w:spacing w:after="80"/>
      </w:pPr>
      <w:r>
        <w:rPr>
          <w:b/>
          <w:color w:val="102A43"/>
          <w:sz w:val="26"/>
        </w:rPr>
        <w:t>2 · A carteira que chegou</w:t>
      </w:r>
    </w:p>
    <w:p>
      <w:pPr>
        <w:spacing w:after="120"/>
      </w:pPr>
      <w:r>
        <w:rPr>
          <w:b w:val="0"/>
          <w:sz w:val="19"/>
        </w:rPr>
        <w:t>R$ 700.000 no total, 67,7% já de acordo com o que a política declara para o perfil equilibrado.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1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ORIGEM DOS DADOS</w:t>
            </w:r>
          </w:p>
        </w:tc>
      </w:tr>
      <w:tr>
        <w:tc>
          <w:tcPr>
            <w:tcW w:type="dxa" w:w="9411"/>
          </w:tcPr>
          <w:p>
            <w:r/>
            <w:r>
              <w:rPr>
                <w:b/>
                <w:color w:val="102A43"/>
                <w:sz w:val="17"/>
              </w:rPr>
              <w:t>Open Finance (compartilhamento de investimentos)</w:t>
            </w:r>
          </w:p>
        </w:tc>
      </w:tr>
      <w:tr>
        <w:tc>
          <w:tcPr>
            <w:tcW w:type="dxa" w:w="9411"/>
          </w:tcPr>
          <w:p>
            <w:r/>
            <w:r>
              <w:rPr>
                <w:b/>
                <w:color w:val="102A43"/>
                <w:sz w:val="17"/>
              </w:rPr>
              <w:t>extrato da Área do Investidor da B3</w:t>
            </w:r>
          </w:p>
        </w:tc>
      </w:tr>
      <w:tr>
        <w:tc>
          <w:tcPr>
            <w:tcW w:type="dxa" w:w="9411"/>
          </w:tcPr>
          <w:p>
            <w:r/>
            <w:r>
              <w:rPr>
                <w:b/>
                <w:color w:val="102A43"/>
                <w:sz w:val="17"/>
              </w:rPr>
              <w:t>lançamento manual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3 · O que muda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ATIVO</w:t>
            </w:r>
          </w:p>
        </w:tc>
        <w:tc>
          <w:tcPr>
            <w:tcW w:type="dxa" w:w="170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DE</w:t>
            </w:r>
          </w:p>
        </w:tc>
        <w:tc>
          <w:tcPr>
            <w:tcW w:type="dxa" w:w="170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PARA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MOTIVO DECLARADO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Vender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WEGE3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R$ 180.000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não faz parte da carteira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Vender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MGLU3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R$ 25.000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não faz parte da carteira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Vender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Cripto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R$ 21.000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fora do escopo da política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IVVB11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R$ 77.000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fatia em bolsa dos EUA, declarada pela política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CMIN3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R$ 68.530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entra pela seleção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VIVA3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R$ 68.530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entra pela seleção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BBSE3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R$ 41.770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entra pela seleção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CURY3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R$ 44.000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R$ 68.530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abaixo do peso declarado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LEVE3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R$ 21.647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entra pela seleção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PLPL3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R$ 14.867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entra pela seleção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COGN3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R$ 12.964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entra pela seleção do perfil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color w:val="102A43"/>
                <w:sz w:val="17"/>
              </w:rPr>
              <w:t>Comprar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TEND3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R$ 11.162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entra pela seleção do perfil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4 · O que custa, em detalhe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576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ITEM</w:t>
            </w:r>
          </w:p>
        </w:tc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Execução (corretagem, emolumentos e deslizamento)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R$ 567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Fora do escopo: ganho líquido apurado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-9.000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Fora do escopo: imposto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Renda variável: ganho líquido apurado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-167.000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Renda variável: imposto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R$ 0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WEGE3: R$ 180.000 vendidos sem custo apurável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não apurado</w:t>
            </w:r>
          </w:p>
        </w:tc>
      </w:tr>
      <w:tr>
        <w:tc>
          <w:tcPr>
            <w:tcW w:type="dxa" w:w="6576"/>
          </w:tcPr>
          <w:p>
            <w:r/>
            <w:r>
              <w:rPr>
                <w:b/>
                <w:color w:val="102A43"/>
                <w:sz w:val="17"/>
              </w:rPr>
              <w:t>Apurado até aqui (piso)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R$ 567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Apurado por cesta de compensação, ao custo médio: ganhos e prejuízos se encontram dentro da cesta e nunca entre cestas. A isenção mensal de R$ 20 mil para ações à vista foi considerada indisponível no mês da execução. O imposto da cesta fora do escopo aparece como zero porque não é apurado aqui: cripto e ativos afins têm regime próprio, e a apuração cabe a quem cuida dela.</w:t>
      </w:r>
    </w:p>
    <w:p>
      <w:pPr>
        <w:spacing w:after="80"/>
      </w:pPr>
      <w:r>
        <w:rPr>
          <w:b/>
          <w:color w:val="102A43"/>
          <w:sz w:val="26"/>
        </w:rPr>
        <w:t>5 · O plano que não foi escolhido</w:t>
      </w:r>
    </w:p>
    <w:p>
      <w:pPr>
        <w:spacing w:after="120"/>
      </w:pPr>
      <w:r>
        <w:rPr>
          <w:b w:val="0"/>
          <w:sz w:val="18"/>
        </w:rPr>
        <w:t>Registrado porque uma decisão sem alternativa documentada não se distingue, depois, de uma execução automática.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608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ADEQUAR A CARTEIRA AO PERFIL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MANTER A CARTEIRA E APLICAR A PROTEÇÃO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Módulos aplicados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Módulo 1 — Seleção + Módulo 2 — Proteção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Módulo 2 — Proteção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Custo hoje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R$ 567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R$ 14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Volume movimentado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R$ 283.500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R$ 7.000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/>
                <w:color w:val="102A43"/>
                <w:sz w:val="17"/>
              </w:rPr>
              <w:t>Histórico publicado descreve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sim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não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6 · Risco de crédito acima da cobertura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CONGLOMERADO</w:t>
            </w:r>
          </w:p>
        </w:tc>
        <w:tc>
          <w:tcPr>
            <w:tcW w:type="dxa" w:w="300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POSIÇÃO</w:t>
            </w:r>
          </w:p>
        </w:tc>
        <w:tc>
          <w:tcPr>
            <w:tcW w:type="dxa" w:w="300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ACIMA DO TETO DE R$ 250 MIL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color w:val="102A43"/>
                <w:sz w:val="17"/>
              </w:rPr>
              <w:t>Beta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7"/>
              </w:rPr>
              <w:t>R$ 310.000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7"/>
              </w:rPr>
              <w:t>R$ 60.000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O excedente não tem cobertura do Fundo Garantidor de Créditos. É risco de crédito assumido, e assumi-lo precisa ser decisão registrada, não consequência de não ter olhado.</w:t>
      </w:r>
    </w:p>
    <w:p>
      <w:pPr>
        <w:spacing w:after="80"/>
      </w:pPr>
      <w:r>
        <w:rPr>
          <w:b/>
          <w:color w:val="102A43"/>
          <w:sz w:val="26"/>
        </w:rPr>
        <w:t>7 · O que este documento não afirma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O imposto é parcial e o total é piso: há posição sem custo de aquisição apurável, e a diferença não foi estimada.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Não estima em quanto tempo a mudança se recupera: exigiria projetar retorno futuro, e a calibração publicada mostra que projeções assim erram na direção de quem as faz.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Não é ordem de compra ou venda. Nenhuma ordem é transmitida por este sistema.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Os preços são de fechamento e os custos de execução são modelados; a conciliação com a nota de corretagem acontece depois da operação e pode divergir.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política que define o destino é retrospectiva na janela em que foi medida; a amostra confirmatória começa no primeiro pregão de 2027.</w:t>
      </w:r>
    </w:p>
    <w:p>
      <w:pPr>
        <w:spacing w:after="120"/>
      </w:pPr>
      <w:r>
        <w:rPr>
          <w:b w:val="0"/>
          <w:sz w:val="12"/>
        </w:rPr>
      </w:r>
    </w:p>
    <w:p>
      <w:pPr>
        <w:spacing w:after="80"/>
      </w:pPr>
      <w:r>
        <w:rPr>
          <w:b/>
          <w:color w:val="102A43"/>
          <w:sz w:val="26"/>
        </w:rPr>
        <w:t>8 · Assinatura</w:t>
      </w:r>
    </w:p>
    <w:p>
      <w:pPr>
        <w:spacing w:after="120"/>
      </w:pPr>
      <w:r>
        <w:rPr>
          <w:b w:val="0"/>
          <w:sz w:val="18"/>
        </w:rPr>
        <w:t>A política calcula e este documento registra. Executar é decisão de quem assina, e é a assinatura que torna a decisão defensável depois.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APROVADO POR</w:t>
            </w:r>
          </w:p>
          <w:p>
            <w:pPr>
              <w:spacing w:before="200"/>
            </w:pPr>
            <w:r>
              <w:rPr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DATA</w:t>
            </w:r>
          </w:p>
          <w:p>
            <w:pPr>
              <w:spacing w:before="200"/>
            </w:pPr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CARGO E REGISTRO</w:t>
            </w:r>
          </w:p>
          <w:p>
            <w:pPr>
              <w:spacing w:before="200"/>
            </w:pPr>
            <w:r>
              <w:rPr>
                <w:sz w:val="20"/>
              </w:rPr>
              <w:t xml:space="preserve"> </w:t>
            </w:r>
          </w:p>
        </w:tc>
        <w:tc>
          <w:tcPr>
            <w:tcW w:type="dxa" w:w="4986"/>
          </w:tcPr>
          <w:p>
            <w:r/>
            <w:r>
              <w:rPr>
                <w:b/>
                <w:color w:val="5B6F7C"/>
                <w:sz w:val="15"/>
              </w:rPr>
              <w:t>CLIENTE</w:t>
            </w:r>
          </w:p>
          <w:p>
            <w:pPr>
              <w:spacing w:before="200"/>
            </w:pPr>
            <w:r>
              <w:rPr>
                <w:sz w:val="20"/>
              </w:rPr>
              <w:t>Cliente de demonstração</w:t>
            </w:r>
          </w:p>
        </w:tc>
      </w:tr>
    </w:tbl>
    <w:p>
      <w:pPr>
        <w:spacing w:after="12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Política benevente_profile_ladder_v3 · SHA-256 ca2476d4d5ce8dac3796bd20aceefd5437ba7b71fc9e126f2493f6f0beba563b · congelada por Diego Gallina · decisão de destino 2026-01-02 · mapa por portfolio_mapping.py · perfil por client_intake.py.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