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Georgia" w:cs="Georgia" w:eastAsia="Georgia" w:hAnsi="Georgia"/>
          <w:b/>
          <w:bCs/>
          <w:color w:val="1E2761"/>
          <w:sz w:val="44"/>
          <w:szCs w:val="44"/>
        </w:rPr>
        <w:t xml:space="preserve">GUIÓN DE PRESENTACIÓN</w:t>
      </w:r>
    </w:p>
    <w:p>
      <w:pPr>
        <w:spacing w:after="100"/>
        <w:jc w:val="center"/>
      </w:pPr>
      <w:r>
        <w:rPr>
          <w:rFonts w:ascii="Georgia" w:cs="Georgia" w:eastAsia="Georgia" w:hAnsi="Georgia"/>
          <w:color w:val="2C3E6B"/>
          <w:sz w:val="28"/>
          <w:szCs w:val="28"/>
        </w:rPr>
        <w:t xml:space="preserve">Análisis Estadístico Descriptivo</w:t>
      </w:r>
    </w:p>
    <w:p>
      <w:pPr>
        <w:spacing w:after="100"/>
        <w:jc w:val="center"/>
      </w:pPr>
      <w:r>
        <w:rPr>
          <w:rFonts w:ascii="Georgia" w:cs="Georgia" w:eastAsia="Georgia" w:hAnsi="Georgia"/>
          <w:color w:val="3498DB"/>
          <w:sz w:val="24"/>
          <w:szCs w:val="24"/>
        </w:rPr>
        <w:t xml:space="preserve">Encuesta de Telefonía Móvil</w:t>
      </w:r>
    </w:p>
    <w:p>
      <w:pPr>
        <w:pBdr>
          <w:bottom w:val="single" w:color="3498DB" w:sz="4" w:space="8"/>
        </w:pBdr>
        <w:spacing w:after="600"/>
        <w:jc w:val="center"/>
      </w:pPr>
      <w:r>
        <w:rPr>
          <w:rFonts w:ascii="Calibri" w:cs="Calibri" w:eastAsia="Calibri" w:hAnsi="Calibri"/>
          <w:i/>
          <w:iCs/>
          <w:color w:val="7F8C8D"/>
          <w:sz w:val="22"/>
          <w:szCs w:val="22"/>
        </w:rPr>
        <w:t xml:space="preserve">18 slides  |  ~12 minutos</w:t>
      </w:r>
    </w:p>
    <w:p>
      <w:r>
        <w:br w:type="page"/>
      </w:r>
    </w:p>
    <w:p>
      <w:pPr>
        <w:pStyle w:val="Heading1"/>
        <w:spacing w:after="200" w:before="400"/>
      </w:pPr>
      <w:r>
        <w:rPr>
          <w:rFonts w:ascii="Georgia" w:cs="Georgia" w:eastAsia="Georgia" w:hAnsi="Georgia"/>
          <w:b/>
          <w:bCs/>
          <w:color w:val="1E2761"/>
          <w:sz w:val="32"/>
          <w:szCs w:val="32"/>
        </w:rPr>
        <w:t xml:space="preserve">Guión completo slide por slide</w:t>
      </w:r>
    </w:p>
    <w:p>
      <w:pPr>
        <w:spacing w:after="150" w:line="300"/>
      </w:pPr>
      <w:r>
        <w:rPr>
          <w:rFonts w:ascii="Calibri" w:cs="Calibri" w:eastAsia="Calibri" w:hAnsi="Calibri"/>
          <w:color w:val="1E293B"/>
          <w:sz w:val="24"/>
          <w:szCs w:val="24"/>
        </w:rPr>
        <w:t xml:space="preserve">Lee esto como guía, no te lo aprendas de memoria. Lo importante es que entiendas cada número que dices para que puedas contestar preguntas.</w:t>
      </w:r>
    </w:p>
    <w:p>
      <w:pPr>
        <w:shd w:fill="1E2761" w:val="clear"/>
        <w:spacing w:after="100" w:before="360"/>
      </w:pPr>
      <w:r>
        <w:rPr>
          <w:rFonts w:ascii="Calibri" w:cs="Calibri" w:eastAsia="Calibri" w:hAnsi="Calibri"/>
          <w:b/>
          <w:bCs/>
          <w:color w:val="3498DB"/>
          <w:sz w:val="22"/>
          <w:szCs w:val="22"/>
        </w:rPr>
        <w:t xml:space="preserve">  SLIDE 1</w:t>
      </w:r>
      <w:r>
        <w:rPr>
          <w:rFonts w:ascii="Calibri" w:cs="Calibri" w:eastAsia="Calibri" w:hAnsi="Calibri"/>
          <w:b/>
          <w:bCs/>
          <w:color w:val="FFFFFF"/>
          <w:sz w:val="22"/>
          <w:szCs w:val="22"/>
        </w:rPr>
        <w:t xml:space="preserve">  —  Portada</w:t>
      </w:r>
    </w:p>
    <w:p>
      <w:pPr>
        <w:spacing w:after="150" w:line="300"/>
      </w:pPr>
      <w:r>
        <w:rPr>
          <w:rFonts w:ascii="Calibri" w:cs="Calibri" w:eastAsia="Calibri" w:hAnsi="Calibri"/>
          <w:color w:val="1E293B"/>
          <w:sz w:val="24"/>
          <w:szCs w:val="24"/>
        </w:rPr>
        <w:t xml:space="preserve">"Bueno, mi proyecto es un análisis estadístico descriptivo de una encuesta sobre telefonía móvil. Básicamente les preguntamos a 511 compañeros de la universidad sobre sus teléfonos: qué marca tienen, cuánta capacidad, si es nuevo o usado, si trabajan, y cosas así. La idea es aplicar todo lo que vimos en clase, desde la unidad 1.1 hasta la 1.5, pero con datos reales."</w:t>
      </w:r>
    </w:p>
    <w:p>
      <w:pPr>
        <w:pBdr>
          <w:left w:val="single" w:color="3498DB" w:sz="8" w:space="8"/>
        </w:pBdr>
        <w:spacing w:after="150" w:line="276"/>
        <w:ind w:left="400"/>
      </w:pPr>
      <w:r>
        <w:rPr>
          <w:rFonts w:ascii="Calibri" w:cs="Calibri" w:eastAsia="Calibri" w:hAnsi="Calibri"/>
          <w:b/>
          <w:bCs/>
          <w:color w:val="3498DB"/>
          <w:sz w:val="20"/>
          <w:szCs w:val="20"/>
        </w:rPr>
        <w:t xml:space="preserve">TIP: </w:t>
      </w:r>
      <w:r>
        <w:rPr>
          <w:rFonts w:ascii="Calibri" w:cs="Calibri" w:eastAsia="Calibri" w:hAnsi="Calibri"/>
          <w:i/>
          <w:iCs/>
          <w:color w:val="555555"/>
          <w:sz w:val="20"/>
          <w:szCs w:val="20"/>
        </w:rPr>
        <w:t xml:space="preserve">No te apures, es solo la intro. Habla tranquilo y ve directo al punto.</w:t>
      </w:r>
    </w:p>
    <w:p>
      <w:pPr>
        <w:shd w:fill="1E2761" w:val="clear"/>
        <w:spacing w:after="100" w:before="360"/>
      </w:pPr>
      <w:r>
        <w:rPr>
          <w:rFonts w:ascii="Calibri" w:cs="Calibri" w:eastAsia="Calibri" w:hAnsi="Calibri"/>
          <w:b/>
          <w:bCs/>
          <w:color w:val="3498DB"/>
          <w:sz w:val="22"/>
          <w:szCs w:val="22"/>
        </w:rPr>
        <w:t xml:space="preserve">  SLIDE 2</w:t>
      </w:r>
      <w:r>
        <w:rPr>
          <w:rFonts w:ascii="Calibri" w:cs="Calibri" w:eastAsia="Calibri" w:hAnsi="Calibri"/>
          <w:b/>
          <w:bCs/>
          <w:color w:val="FFFFFF"/>
          <w:sz w:val="22"/>
          <w:szCs w:val="22"/>
        </w:rPr>
        <w:t xml:space="preserve">  —  ¿Qué hicimos?</w:t>
      </w:r>
    </w:p>
    <w:p>
      <w:pPr>
        <w:spacing w:after="150" w:line="300"/>
      </w:pPr>
      <w:r>
        <w:rPr>
          <w:rFonts w:ascii="Calibri" w:cs="Calibri" w:eastAsia="Calibri" w:hAnsi="Calibri"/>
          <w:color w:val="1E293B"/>
          <w:sz w:val="24"/>
          <w:szCs w:val="24"/>
        </w:rPr>
        <w:t xml:space="preserve">"Estos son los números: encuestamos a 511 estudiantes, recopilamos 15 variables, de 3 carreras STEM, y generamos más de 12 gráficas. La mayoría son de Ingeniería en Sistemas con 52%, luego Ciencia de Datos con 32% e IA con 15%. El 73% son hombres, 27% mujeres, y casi todos son de CDMX o Estado de México."</w:t>
      </w:r>
    </w:p>
    <w:p>
      <w:pPr>
        <w:pBdr>
          <w:left w:val="single" w:color="3498DB" w:sz="8" w:space="8"/>
        </w:pBdr>
        <w:spacing w:after="150" w:line="276"/>
        <w:ind w:left="400"/>
      </w:pPr>
      <w:r>
        <w:rPr>
          <w:rFonts w:ascii="Calibri" w:cs="Calibri" w:eastAsia="Calibri" w:hAnsi="Calibri"/>
          <w:b/>
          <w:bCs/>
          <w:color w:val="3498DB"/>
          <w:sz w:val="20"/>
          <w:szCs w:val="20"/>
        </w:rPr>
        <w:t xml:space="preserve">TIP: </w:t>
      </w:r>
      <w:r>
        <w:rPr>
          <w:rFonts w:ascii="Calibri" w:cs="Calibri" w:eastAsia="Calibri" w:hAnsi="Calibri"/>
          <w:i/>
          <w:iCs/>
          <w:color w:val="555555"/>
          <w:sz w:val="20"/>
          <w:szCs w:val="20"/>
        </w:rPr>
        <w:t xml:space="preserve">Señala las tarjetas con los números grandes mientras hablas. Da contexto rápido y avanza.</w:t>
      </w:r>
    </w:p>
    <w:p>
      <w:pPr>
        <w:shd w:fill="1E2761" w:val="clear"/>
        <w:spacing w:after="100" w:before="360"/>
      </w:pPr>
      <w:r>
        <w:rPr>
          <w:rFonts w:ascii="Calibri" w:cs="Calibri" w:eastAsia="Calibri" w:hAnsi="Calibri"/>
          <w:b/>
          <w:bCs/>
          <w:color w:val="3498DB"/>
          <w:sz w:val="22"/>
          <w:szCs w:val="22"/>
        </w:rPr>
        <w:t xml:space="preserve">  SLIDE 3</w:t>
      </w:r>
      <w:r>
        <w:rPr>
          <w:rFonts w:ascii="Calibri" w:cs="Calibri" w:eastAsia="Calibri" w:hAnsi="Calibri"/>
          <w:b/>
          <w:bCs/>
          <w:color w:val="FFFFFF"/>
          <w:sz w:val="22"/>
          <w:szCs w:val="22"/>
        </w:rPr>
        <w:t xml:space="preserve">  —  Media vs Mediana + Dispersión</w:t>
      </w:r>
    </w:p>
    <w:p>
      <w:pPr>
        <w:spacing w:after="150" w:line="300"/>
      </w:pPr>
      <w:r>
        <w:rPr>
          <w:rFonts w:ascii="Calibri" w:cs="Calibri" w:eastAsia="Calibri" w:hAnsi="Calibri"/>
          <w:color w:val="1E293B"/>
          <w:sz w:val="24"/>
          <w:szCs w:val="24"/>
        </w:rPr>
        <w:t xml:space="preserve">"Empezamos con el tema 1.2, los descriptores de centralización. Aquí calculé la media y la mediana de las tres variables numéricas."</w:t>
      </w:r>
    </w:p>
    <w:p>
      <w:pPr>
        <w:spacing w:after="150" w:line="300"/>
      </w:pPr>
      <w:r>
        <w:rPr>
          <w:rFonts w:ascii="Calibri" w:cs="Calibri" w:eastAsia="Calibri" w:hAnsi="Calibri"/>
          <w:color w:val="1E293B"/>
          <w:sz w:val="24"/>
          <w:szCs w:val="24"/>
        </w:rPr>
        <w:t xml:space="preserve">"Lo interesante es la Capacidad: la media da 220 GB pero la mediana da 128. ¿Por qué están tan separadas? Porque la mayoría de los compañeros tiene teléfonos de 128 GB, pero hay unos cuantos con 512 o hasta 1 tera que jalan el promedio hacia arriba. Eso es sesgo positivo: la cola se estira a la derecha."</w:t>
      </w:r>
    </w:p>
    <w:p>
      <w:pPr>
        <w:spacing w:after="150" w:line="300"/>
      </w:pPr>
      <w:r>
        <w:rPr>
          <w:rFonts w:ascii="Calibri" w:cs="Calibri" w:eastAsia="Calibri" w:hAnsi="Calibri"/>
          <w:color w:val="1E293B"/>
          <w:sz w:val="24"/>
          <w:szCs w:val="24"/>
        </w:rPr>
        <w:t xml:space="preserve">"En cambio la Edad tiene media 20.35 y mediana 20, casi iguales, entonces es simétrica."</w:t>
      </w:r>
    </w:p>
    <w:p>
      <w:pPr>
        <w:spacing w:after="150" w:line="300"/>
      </w:pPr>
      <w:r>
        <w:rPr>
          <w:rFonts w:ascii="Calibri" w:cs="Calibri" w:eastAsia="Calibri" w:hAnsi="Calibri"/>
          <w:color w:val="1E293B"/>
          <w:sz w:val="24"/>
          <w:szCs w:val="24"/>
        </w:rPr>
        <w:t xml:space="preserve">"Abajo están las medidas de dispersión. El coeficiente de variación es lo más útil porque nos deja comparar cosas que no tienen la misma escala. La Edad tiene CV de 8.5%, o sea que varía muy poco. Pero la Capacidad tiene 80.3%, que significa que hay de todo: desde 32 GB hasta 2 terabytes."</w:t>
      </w:r>
    </w:p>
    <w:p>
      <w:pPr>
        <w:pBdr>
          <w:left w:val="single" w:color="3498DB" w:sz="8" w:space="8"/>
        </w:pBdr>
        <w:spacing w:after="150" w:line="276"/>
        <w:ind w:left="400"/>
      </w:pPr>
      <w:r>
        <w:rPr>
          <w:rFonts w:ascii="Calibri" w:cs="Calibri" w:eastAsia="Calibri" w:hAnsi="Calibri"/>
          <w:b/>
          <w:bCs/>
          <w:color w:val="3498DB"/>
          <w:sz w:val="20"/>
          <w:szCs w:val="20"/>
        </w:rPr>
        <w:t xml:space="preserve">TIP: </w:t>
      </w:r>
      <w:r>
        <w:rPr>
          <w:rFonts w:ascii="Calibri" w:cs="Calibri" w:eastAsia="Calibri" w:hAnsi="Calibri"/>
          <w:i/>
          <w:iCs/>
          <w:color w:val="555555"/>
          <w:sz w:val="20"/>
          <w:szCs w:val="20"/>
        </w:rPr>
        <w:t xml:space="preserve">Si te preguntan qué es el CV, di: "es la desviación estándar dividida entre la media, por 100". Si te preguntan por qué ddof=1, di: "porque es varianza muestral, se divide entre n menos 1".</w:t>
      </w:r>
    </w:p>
    <w:p>
      <w:pPr>
        <w:shd w:fill="1E2761" w:val="clear"/>
        <w:spacing w:after="100" w:before="360"/>
      </w:pPr>
      <w:r>
        <w:rPr>
          <w:rFonts w:ascii="Calibri" w:cs="Calibri" w:eastAsia="Calibri" w:hAnsi="Calibri"/>
          <w:b/>
          <w:bCs/>
          <w:color w:val="3498DB"/>
          <w:sz w:val="22"/>
          <w:szCs w:val="22"/>
        </w:rPr>
        <w:t xml:space="preserve">  SLIDE 4</w:t>
      </w:r>
      <w:r>
        <w:rPr>
          <w:rFonts w:ascii="Calibri" w:cs="Calibri" w:eastAsia="Calibri" w:hAnsi="Calibri"/>
          <w:b/>
          <w:bCs/>
          <w:color w:val="FFFFFF"/>
          <w:sz w:val="22"/>
          <w:szCs w:val="22"/>
        </w:rPr>
        <w:t xml:space="preserve">  —  Histogramas</w:t>
      </w:r>
    </w:p>
    <w:p>
      <w:pPr>
        <w:spacing w:after="150" w:line="300"/>
      </w:pPr>
      <w:r>
        <w:rPr>
          <w:rFonts w:ascii="Calibri" w:cs="Calibri" w:eastAsia="Calibri" w:hAnsi="Calibri"/>
          <w:color w:val="1E293B"/>
          <w:sz w:val="24"/>
          <w:szCs w:val="24"/>
        </w:rPr>
        <w:t xml:space="preserve">"Aquí apliqué el tema 1.3.1 que es histogramas y elección de intervalos. Hice el histograma de Edad con tres reglas distintas: Sturges que da 10 barras, Freedman-Diaconis que da 4, y Scott que también da 4. Las tres muestran lo mismo: la distribución es simétrica, la media y la mediana están casi en el mismo lugar."</w:t>
      </w:r>
    </w:p>
    <w:p>
      <w:pPr>
        <w:spacing w:after="150" w:line="300"/>
      </w:pPr>
      <w:r>
        <w:rPr>
          <w:rFonts w:ascii="Calibri" w:cs="Calibri" w:eastAsia="Calibri" w:hAnsi="Calibri"/>
          <w:color w:val="1E293B"/>
          <w:sz w:val="24"/>
          <w:szCs w:val="24"/>
        </w:rPr>
        <w:t xml:space="preserve">"Abajo está el histograma de Capacidad, y aquí sí se ve clarísimo el sesgo: casi todas las barras están a la izquierda y hay una colita que se estira a la derecha."</w:t>
      </w:r>
    </w:p>
    <w:p>
      <w:pPr>
        <w:pBdr>
          <w:left w:val="single" w:color="3498DB" w:sz="8" w:space="8"/>
        </w:pBdr>
        <w:spacing w:after="150" w:line="276"/>
        <w:ind w:left="400"/>
      </w:pPr>
      <w:r>
        <w:rPr>
          <w:rFonts w:ascii="Calibri" w:cs="Calibri" w:eastAsia="Calibri" w:hAnsi="Calibri"/>
          <w:b/>
          <w:bCs/>
          <w:color w:val="3498DB"/>
          <w:sz w:val="20"/>
          <w:szCs w:val="20"/>
        </w:rPr>
        <w:t xml:space="preserve">TIP: </w:t>
      </w:r>
      <w:r>
        <w:rPr>
          <w:rFonts w:ascii="Calibri" w:cs="Calibri" w:eastAsia="Calibri" w:hAnsi="Calibri"/>
          <w:i/>
          <w:iCs/>
          <w:color w:val="555555"/>
          <w:sz w:val="20"/>
          <w:szCs w:val="20"/>
        </w:rPr>
        <w:t xml:space="preserve">Si preguntan la diferencia entre reglas: "Sturges solo usa el número de datos, Freedman-Diaconis usa el IQR y resiste mejor los outliers, Scott usa la desviación estándar".</w:t>
      </w:r>
    </w:p>
    <w:p>
      <w:pPr>
        <w:shd w:fill="1E2761" w:val="clear"/>
        <w:spacing w:after="100" w:before="360"/>
      </w:pPr>
      <w:r>
        <w:rPr>
          <w:rFonts w:ascii="Calibri" w:cs="Calibri" w:eastAsia="Calibri" w:hAnsi="Calibri"/>
          <w:b/>
          <w:bCs/>
          <w:color w:val="3498DB"/>
          <w:sz w:val="22"/>
          <w:szCs w:val="22"/>
        </w:rPr>
        <w:t xml:space="preserve">  SLIDE 5</w:t>
      </w:r>
      <w:r>
        <w:rPr>
          <w:rFonts w:ascii="Calibri" w:cs="Calibri" w:eastAsia="Calibri" w:hAnsi="Calibri"/>
          <w:b/>
          <w:bCs/>
          <w:color w:val="FFFFFF"/>
          <w:sz w:val="22"/>
          <w:szCs w:val="22"/>
        </w:rPr>
        <w:t xml:space="preserve">  —  Boxplots</w:t>
      </w:r>
    </w:p>
    <w:p>
      <w:pPr>
        <w:spacing w:after="150" w:line="300"/>
      </w:pPr>
      <w:r>
        <w:rPr>
          <w:rFonts w:ascii="Calibri" w:cs="Calibri" w:eastAsia="Calibri" w:hAnsi="Calibri"/>
          <w:color w:val="1E293B"/>
          <w:sz w:val="24"/>
          <w:szCs w:val="24"/>
        </w:rPr>
        <w:t xml:space="preserve">"Estos son los boxplots, temas 1.3.2 y 1.3.3. El de Edad es una cajita compacta: va de 19 a 21 años, la mediana está en 20, y no hay ningún outlier. Todo mundo tiene edades similares, el IQR es solo de 2 años."</w:t>
      </w:r>
    </w:p>
    <w:p>
      <w:pPr>
        <w:spacing w:after="150" w:line="300"/>
      </w:pPr>
      <w:r>
        <w:rPr>
          <w:rFonts w:ascii="Calibri" w:cs="Calibri" w:eastAsia="Calibri" w:hAnsi="Calibri"/>
          <w:color w:val="1E293B"/>
          <w:sz w:val="24"/>
          <w:szCs w:val="24"/>
        </w:rPr>
        <w:t xml:space="preserve">"El de Capacidad es otra historia. La caja está abajo entre 128 y 256, pero tiene un montón de puntitos rojos arriba: son 59 outliers, que representan el 11.5% de la muestra. Son los compañeros con teléfonos de 512 GB o más. No son errores, son teléfonos de gama alta."</w:t>
      </w:r>
    </w:p>
    <w:p>
      <w:pPr>
        <w:pBdr>
          <w:left w:val="single" w:color="3498DB" w:sz="8" w:space="8"/>
        </w:pBdr>
        <w:spacing w:after="150" w:line="276"/>
        <w:ind w:left="400"/>
      </w:pPr>
      <w:r>
        <w:rPr>
          <w:rFonts w:ascii="Calibri" w:cs="Calibri" w:eastAsia="Calibri" w:hAnsi="Calibri"/>
          <w:b/>
          <w:bCs/>
          <w:color w:val="3498DB"/>
          <w:sz w:val="20"/>
          <w:szCs w:val="20"/>
        </w:rPr>
        <w:t xml:space="preserve">TIP: </w:t>
      </w:r>
      <w:r>
        <w:rPr>
          <w:rFonts w:ascii="Calibri" w:cs="Calibri" w:eastAsia="Calibri" w:hAnsi="Calibri"/>
          <w:i/>
          <w:iCs/>
          <w:color w:val="555555"/>
          <w:sz w:val="20"/>
          <w:szCs w:val="20"/>
        </w:rPr>
        <w:t xml:space="preserve">Si preguntan cómo se detectan outliers: "si un dato está por debajo de Q1 menos 1.5 por IQR, o por arriba de Q3 más 1.5 por IQR, es outlier".</w:t>
      </w:r>
    </w:p>
    <w:p>
      <w:pPr>
        <w:shd w:fill="1E2761" w:val="clear"/>
        <w:spacing w:after="100" w:before="360"/>
      </w:pPr>
      <w:r>
        <w:rPr>
          <w:rFonts w:ascii="Calibri" w:cs="Calibri" w:eastAsia="Calibri" w:hAnsi="Calibri"/>
          <w:b/>
          <w:bCs/>
          <w:color w:val="3498DB"/>
          <w:sz w:val="22"/>
          <w:szCs w:val="22"/>
        </w:rPr>
        <w:t xml:space="preserve">  SLIDE 6</w:t>
      </w:r>
      <w:r>
        <w:rPr>
          <w:rFonts w:ascii="Calibri" w:cs="Calibri" w:eastAsia="Calibri" w:hAnsi="Calibri"/>
          <w:b/>
          <w:bCs/>
          <w:color w:val="FFFFFF"/>
          <w:sz w:val="22"/>
          <w:szCs w:val="22"/>
        </w:rPr>
        <w:t xml:space="preserve">  —  Variables categóricas</w:t>
      </w:r>
    </w:p>
    <w:p>
      <w:pPr>
        <w:spacing w:after="150" w:line="300"/>
      </w:pPr>
      <w:r>
        <w:rPr>
          <w:rFonts w:ascii="Calibri" w:cs="Calibri" w:eastAsia="Calibri" w:hAnsi="Calibri"/>
          <w:color w:val="1E293B"/>
          <w:sz w:val="24"/>
          <w:szCs w:val="24"/>
        </w:rPr>
        <w:t xml:space="preserve">"Aquí están las distribuciones de las variables categóricas: marca, carrera, procedencia, grupo de edad, plan o prepago, y si el teléfono es nuevo o usado. Lo que destaca es que Samsung y Apple dominan con cerca del 60% entre las dos, la mayoría tiene plan contratado, y casi el 85% compró su teléfono nuevo."</w:t>
      </w:r>
    </w:p>
    <w:p>
      <w:pPr>
        <w:pBdr>
          <w:left w:val="single" w:color="3498DB" w:sz="8" w:space="8"/>
        </w:pBdr>
        <w:spacing w:after="150" w:line="276"/>
        <w:ind w:left="400"/>
      </w:pPr>
      <w:r>
        <w:rPr>
          <w:rFonts w:ascii="Calibri" w:cs="Calibri" w:eastAsia="Calibri" w:hAnsi="Calibri"/>
          <w:b/>
          <w:bCs/>
          <w:color w:val="3498DB"/>
          <w:sz w:val="20"/>
          <w:szCs w:val="20"/>
        </w:rPr>
        <w:t xml:space="preserve">TIP: </w:t>
      </w:r>
      <w:r>
        <w:rPr>
          <w:rFonts w:ascii="Calibri" w:cs="Calibri" w:eastAsia="Calibri" w:hAnsi="Calibri"/>
          <w:i/>
          <w:iCs/>
          <w:color w:val="555555"/>
          <w:sz w:val="20"/>
          <w:szCs w:val="20"/>
        </w:rPr>
        <w:t xml:space="preserve">No te detengas mucho aquí, es una slide de contexto. Pasa rápido.</w:t>
      </w:r>
    </w:p>
    <w:p>
      <w:pPr>
        <w:shd w:fill="1E2761" w:val="clear"/>
        <w:spacing w:after="100" w:before="360"/>
      </w:pPr>
      <w:r>
        <w:rPr>
          <w:rFonts w:ascii="Calibri" w:cs="Calibri" w:eastAsia="Calibri" w:hAnsi="Calibri"/>
          <w:b/>
          <w:bCs/>
          <w:color w:val="3498DB"/>
          <w:sz w:val="22"/>
          <w:szCs w:val="22"/>
        </w:rPr>
        <w:t xml:space="preserve">  SLIDE 7</w:t>
      </w:r>
      <w:r>
        <w:rPr>
          <w:rFonts w:ascii="Calibri" w:cs="Calibri" w:eastAsia="Calibri" w:hAnsi="Calibri"/>
          <w:b/>
          <w:bCs/>
          <w:color w:val="FFFFFF"/>
          <w:sz w:val="22"/>
          <w:szCs w:val="22"/>
        </w:rPr>
        <w:t xml:space="preserve">  —  Scatter Matrix</w:t>
      </w:r>
    </w:p>
    <w:p>
      <w:pPr>
        <w:spacing w:after="150" w:line="300"/>
      </w:pPr>
      <w:r>
        <w:rPr>
          <w:rFonts w:ascii="Calibri" w:cs="Calibri" w:eastAsia="Calibri" w:hAnsi="Calibri"/>
          <w:color w:val="1E293B"/>
          <w:sz w:val="24"/>
          <w:szCs w:val="24"/>
        </w:rPr>
        <w:t xml:space="preserve">"Pasamos al tema 1.4.1, la representación de rasgos esenciales con proyecciones. Esta es la scatter matrix: en la diagonal están los histogramas de cada variable, y fuera de la diagonal están los scatter plots de cada par."</w:t>
      </w:r>
    </w:p>
    <w:p>
      <w:pPr>
        <w:spacing w:after="150" w:line="300"/>
      </w:pPr>
      <w:r>
        <w:rPr>
          <w:rFonts w:ascii="Calibri" w:cs="Calibri" w:eastAsia="Calibri" w:hAnsi="Calibri"/>
          <w:color w:val="1E293B"/>
          <w:sz w:val="24"/>
          <w:szCs w:val="24"/>
        </w:rPr>
        <w:t xml:space="preserve">"Lo importante es el cruce Edad vs Semestre: se ven los puntos subiendo de izquierda a derecha, eso es la correlación positiva de 0.6 que calculamos después. En cambio, Capacidad contra cualquier cosa se ve como una nube sin forma, no hay relación."</w:t>
      </w:r>
    </w:p>
    <w:p>
      <w:pPr>
        <w:pBdr>
          <w:left w:val="single" w:color="3498DB" w:sz="8" w:space="8"/>
        </w:pBdr>
        <w:spacing w:after="150" w:line="276"/>
        <w:ind w:left="400"/>
      </w:pPr>
      <w:r>
        <w:rPr>
          <w:rFonts w:ascii="Calibri" w:cs="Calibri" w:eastAsia="Calibri" w:hAnsi="Calibri"/>
          <w:b/>
          <w:bCs/>
          <w:color w:val="3498DB"/>
          <w:sz w:val="20"/>
          <w:szCs w:val="20"/>
        </w:rPr>
        <w:t xml:space="preserve">TIP: </w:t>
      </w:r>
      <w:r>
        <w:rPr>
          <w:rFonts w:ascii="Calibri" w:cs="Calibri" w:eastAsia="Calibri" w:hAnsi="Calibri"/>
          <w:i/>
          <w:iCs/>
          <w:color w:val="555555"/>
          <w:sz w:val="20"/>
          <w:szCs w:val="20"/>
        </w:rPr>
        <w:t xml:space="preserve">Si preguntan qué es una proyección: "es tomar un espacio multidimensional y verlo de a dos dimensiones a la vez".</w:t>
      </w:r>
    </w:p>
    <w:p>
      <w:pPr>
        <w:shd w:fill="1E2761" w:val="clear"/>
        <w:spacing w:after="100" w:before="360"/>
      </w:pPr>
      <w:r>
        <w:rPr>
          <w:rFonts w:ascii="Calibri" w:cs="Calibri" w:eastAsia="Calibri" w:hAnsi="Calibri"/>
          <w:b/>
          <w:bCs/>
          <w:color w:val="3498DB"/>
          <w:sz w:val="22"/>
          <w:szCs w:val="22"/>
        </w:rPr>
        <w:t xml:space="preserve">  SLIDE 8</w:t>
      </w:r>
      <w:r>
        <w:rPr>
          <w:rFonts w:ascii="Calibri" w:cs="Calibri" w:eastAsia="Calibri" w:hAnsi="Calibri"/>
          <w:b/>
          <w:bCs/>
          <w:color w:val="FFFFFF"/>
          <w:sz w:val="22"/>
          <w:szCs w:val="22"/>
        </w:rPr>
        <w:t xml:space="preserve">  —  Espacio de estados</w:t>
      </w:r>
    </w:p>
    <w:p>
      <w:pPr>
        <w:spacing w:after="150" w:line="300"/>
      </w:pPr>
      <w:r>
        <w:rPr>
          <w:rFonts w:ascii="Calibri" w:cs="Calibri" w:eastAsia="Calibri" w:hAnsi="Calibri"/>
          <w:color w:val="1E293B"/>
          <w:sz w:val="24"/>
          <w:szCs w:val="24"/>
        </w:rPr>
        <w:t xml:space="preserve">"Este es el tema 1.4.2, espacio de estados. Cada punto es un estudiante: el eje X es su edad, el eje Y es su capacidad, y el color indica si es hombre o mujer."</w:t>
      </w:r>
    </w:p>
    <w:p>
      <w:pPr>
        <w:spacing w:after="150" w:line="300"/>
      </w:pPr>
      <w:r>
        <w:rPr>
          <w:rFonts w:ascii="Calibri" w:cs="Calibri" w:eastAsia="Calibri" w:hAnsi="Calibri"/>
          <w:color w:val="1E293B"/>
          <w:sz w:val="24"/>
          <w:szCs w:val="24"/>
        </w:rPr>
        <w:t xml:space="preserve">"Lo que se ve es que los colores azul y rojo están mezclados por todos lados. Eso significa que el género no influye en qué teléfono compras, no hay una zona de solo hombres ni de solo mujeres."</w:t>
      </w:r>
    </w:p>
    <w:p>
      <w:pPr>
        <w:pBdr>
          <w:left w:val="single" w:color="3498DB" w:sz="8" w:space="8"/>
        </w:pBdr>
        <w:spacing w:after="150" w:line="276"/>
        <w:ind w:left="400"/>
      </w:pPr>
      <w:r>
        <w:rPr>
          <w:rFonts w:ascii="Calibri" w:cs="Calibri" w:eastAsia="Calibri" w:hAnsi="Calibri"/>
          <w:b/>
          <w:bCs/>
          <w:color w:val="3498DB"/>
          <w:sz w:val="20"/>
          <w:szCs w:val="20"/>
        </w:rPr>
        <w:t xml:space="preserve">TIP: </w:t>
      </w:r>
      <w:r>
        <w:rPr>
          <w:rFonts w:ascii="Calibri" w:cs="Calibri" w:eastAsia="Calibri" w:hAnsi="Calibri"/>
          <w:i/>
          <w:iCs/>
          <w:color w:val="555555"/>
          <w:sz w:val="20"/>
          <w:szCs w:val="20"/>
        </w:rPr>
        <w:t xml:space="preserve">Si preguntan qué es espacio de estados: "cada estudiante es un punto definido por sus variables, y el color proyecta una dimensión extra que no cabe en el plano".</w:t>
      </w:r>
    </w:p>
    <w:p>
      <w:pPr>
        <w:shd w:fill="1E2761" w:val="clear"/>
        <w:spacing w:after="100" w:before="360"/>
      </w:pPr>
      <w:r>
        <w:rPr>
          <w:rFonts w:ascii="Calibri" w:cs="Calibri" w:eastAsia="Calibri" w:hAnsi="Calibri"/>
          <w:b/>
          <w:bCs/>
          <w:color w:val="3498DB"/>
          <w:sz w:val="22"/>
          <w:szCs w:val="22"/>
        </w:rPr>
        <w:t xml:space="preserve">  SLIDE 9</w:t>
      </w:r>
      <w:r>
        <w:rPr>
          <w:rFonts w:ascii="Calibri" w:cs="Calibri" w:eastAsia="Calibri" w:hAnsi="Calibri"/>
          <w:b/>
          <w:bCs/>
          <w:color w:val="FFFFFF"/>
          <w:sz w:val="22"/>
          <w:szCs w:val="22"/>
        </w:rPr>
        <w:t xml:space="preserve">  —  Covarianza y correlación</w:t>
      </w:r>
    </w:p>
    <w:p>
      <w:pPr>
        <w:spacing w:after="150" w:line="300"/>
      </w:pPr>
      <w:r>
        <w:rPr>
          <w:rFonts w:ascii="Calibri" w:cs="Calibri" w:eastAsia="Calibri" w:hAnsi="Calibri"/>
          <w:color w:val="1E293B"/>
          <w:sz w:val="24"/>
          <w:szCs w:val="24"/>
        </w:rPr>
        <w:t xml:space="preserve">"Tema 1.5: la covarianza y la correlación. A la izquierda está la matriz de covarianza y a la derecha la de correlación, que es la versión normalizada entre menos 1 y 1."</w:t>
      </w:r>
    </w:p>
    <w:p>
      <w:pPr>
        <w:spacing w:after="150" w:line="300"/>
      </w:pPr>
      <w:r>
        <w:rPr>
          <w:rFonts w:ascii="Calibri" w:cs="Calibri" w:eastAsia="Calibri" w:hAnsi="Calibri"/>
          <w:color w:val="1E293B"/>
          <w:sz w:val="24"/>
          <w:szCs w:val="24"/>
        </w:rPr>
        <w:t xml:space="preserve">"La correlación más fuerte es Edad con Semestre: 0.6. Tiene sentido, los más grandes están en semestres más altos. La otra correlación interesante es Capacidad con Tiempo: menos 0.235, que es negativa. Significa que los teléfonos más nuevos traen más GB, lo cual refleja la tendencia del mercado."</w:t>
      </w:r>
    </w:p>
    <w:p>
      <w:pPr>
        <w:spacing w:after="150" w:line="300"/>
      </w:pPr>
      <w:r>
        <w:rPr>
          <w:rFonts w:ascii="Calibri" w:cs="Calibri" w:eastAsia="Calibri" w:hAnsi="Calibri"/>
          <w:color w:val="1E293B"/>
          <w:sz w:val="24"/>
          <w:szCs w:val="24"/>
        </w:rPr>
        <w:t xml:space="preserve">"La matriz es simétrica, que se verifica porque la covarianza de A con B es igual que la de B con A. Y es semidefinida positiva porque todos los eigenvalores son mayores o iguales a cero."</w:t>
      </w:r>
    </w:p>
    <w:p>
      <w:pPr>
        <w:pBdr>
          <w:left w:val="single" w:color="3498DB" w:sz="8" w:space="8"/>
        </w:pBdr>
        <w:spacing w:after="150" w:line="276"/>
        <w:ind w:left="400"/>
      </w:pPr>
      <w:r>
        <w:rPr>
          <w:rFonts w:ascii="Calibri" w:cs="Calibri" w:eastAsia="Calibri" w:hAnsi="Calibri"/>
          <w:b/>
          <w:bCs/>
          <w:color w:val="3498DB"/>
          <w:sz w:val="20"/>
          <w:szCs w:val="20"/>
        </w:rPr>
        <w:t xml:space="preserve">TIP: </w:t>
      </w:r>
      <w:r>
        <w:rPr>
          <w:rFonts w:ascii="Calibri" w:cs="Calibri" w:eastAsia="Calibri" w:hAnsi="Calibri"/>
          <w:i/>
          <w:iCs/>
          <w:color w:val="555555"/>
          <w:sz w:val="20"/>
          <w:szCs w:val="20"/>
        </w:rPr>
        <w:t xml:space="preserve">Si preguntan qué es semidefinida positiva: "que todos los eigenvalores de la matriz son mayor o igual a cero, lo cual siempre pasa en matrices de covarianza porque las varianzas no pueden ser negativas".</w:t>
      </w:r>
    </w:p>
    <w:p>
      <w:pPr>
        <w:shd w:fill="1E2761" w:val="clear"/>
        <w:spacing w:after="100" w:before="360"/>
      </w:pPr>
      <w:r>
        <w:rPr>
          <w:rFonts w:ascii="Calibri" w:cs="Calibri" w:eastAsia="Calibri" w:hAnsi="Calibri"/>
          <w:b/>
          <w:bCs/>
          <w:color w:val="3498DB"/>
          <w:sz w:val="22"/>
          <w:szCs w:val="22"/>
        </w:rPr>
        <w:t xml:space="preserve">  SLIDE 10</w:t>
      </w:r>
      <w:r>
        <w:rPr>
          <w:rFonts w:ascii="Calibri" w:cs="Calibri" w:eastAsia="Calibri" w:hAnsi="Calibri"/>
          <w:b/>
          <w:bCs/>
          <w:color w:val="FFFFFF"/>
          <w:sz w:val="22"/>
          <w:szCs w:val="22"/>
        </w:rPr>
        <w:t xml:space="preserve">  —  Transición</w:t>
      </w:r>
    </w:p>
    <w:p>
      <w:pPr>
        <w:spacing w:after="150" w:line="300"/>
      </w:pPr>
      <w:r>
        <w:rPr>
          <w:rFonts w:ascii="Calibri" w:cs="Calibri" w:eastAsia="Calibri" w:hAnsi="Calibri"/>
          <w:color w:val="1E293B"/>
          <w:sz w:val="24"/>
          <w:szCs w:val="24"/>
        </w:rPr>
        <w:t xml:space="preserve">"Okay, hasta aquí fue la aplicación directa del temario. Pero después de hacer todo eso, empecé a cruzar variables entre sí para buscar cosas que no se ven a primera vista. Estos son los resultados."</w:t>
      </w:r>
    </w:p>
    <w:p>
      <w:pPr>
        <w:pBdr>
          <w:left w:val="single" w:color="3498DB" w:sz="8" w:space="8"/>
        </w:pBdr>
        <w:spacing w:after="150" w:line="276"/>
        <w:ind w:left="400"/>
      </w:pPr>
      <w:r>
        <w:rPr>
          <w:rFonts w:ascii="Calibri" w:cs="Calibri" w:eastAsia="Calibri" w:hAnsi="Calibri"/>
          <w:b/>
          <w:bCs/>
          <w:color w:val="3498DB"/>
          <w:sz w:val="20"/>
          <w:szCs w:val="20"/>
        </w:rPr>
        <w:t xml:space="preserve">TIP: </w:t>
      </w:r>
      <w:r>
        <w:rPr>
          <w:rFonts w:ascii="Calibri" w:cs="Calibri" w:eastAsia="Calibri" w:hAnsi="Calibri"/>
          <w:i/>
          <w:iCs/>
          <w:color w:val="555555"/>
          <w:sz w:val="20"/>
          <w:szCs w:val="20"/>
        </w:rPr>
        <w:t xml:space="preserve">Haz una pausa breve aquí. Es el momento dramático antes de los insights buenos.</w:t>
      </w:r>
    </w:p>
    <w:p>
      <w:r>
        <w:br w:type="page"/>
      </w:r>
    </w:p>
    <w:p>
      <w:pPr>
        <w:pStyle w:val="Heading1"/>
        <w:spacing w:after="200" w:before="400"/>
      </w:pPr>
      <w:r>
        <w:rPr>
          <w:rFonts w:ascii="Georgia" w:cs="Georgia" w:eastAsia="Georgia" w:hAnsi="Georgia"/>
          <w:b/>
          <w:bCs/>
          <w:color w:val="1E2761"/>
          <w:sz w:val="32"/>
          <w:szCs w:val="32"/>
        </w:rPr>
        <w:t xml:space="preserve">Insights profundos</w:t>
      </w:r>
    </w:p>
    <w:p>
      <w:pPr>
        <w:shd w:fill="1E2761" w:val="clear"/>
        <w:spacing w:after="100" w:before="360"/>
      </w:pPr>
      <w:r>
        <w:rPr>
          <w:rFonts w:ascii="Calibri" w:cs="Calibri" w:eastAsia="Calibri" w:hAnsi="Calibri"/>
          <w:b/>
          <w:bCs/>
          <w:color w:val="3498DB"/>
          <w:sz w:val="22"/>
          <w:szCs w:val="22"/>
        </w:rPr>
        <w:t xml:space="preserve">  SLIDE 11</w:t>
      </w:r>
      <w:r>
        <w:rPr>
          <w:rFonts w:ascii="Calibri" w:cs="Calibri" w:eastAsia="Calibri" w:hAnsi="Calibri"/>
          <w:b/>
          <w:bCs/>
          <w:color w:val="FFFFFF"/>
          <w:sz w:val="22"/>
          <w:szCs w:val="22"/>
        </w:rPr>
        <w:t xml:space="preserve">  —  Migración de marca</w:t>
      </w:r>
    </w:p>
    <w:p>
      <w:pPr>
        <w:spacing w:after="150" w:line="300"/>
      </w:pPr>
      <w:r>
        <w:rPr>
          <w:rFonts w:ascii="Calibri" w:cs="Calibri" w:eastAsia="Calibri" w:hAnsi="Calibri"/>
          <w:color w:val="1E293B"/>
          <w:sz w:val="24"/>
          <w:szCs w:val="24"/>
        </w:rPr>
        <w:t xml:space="preserve">"Tenía dos columnas: la marca actual y la marca que les gustaría tener. Hice un crosstab y conté cuántos entran y cuántos salen de cada marca."</w:t>
      </w:r>
    </w:p>
    <w:p>
      <w:pPr>
        <w:spacing w:after="150" w:line="300"/>
      </w:pPr>
      <w:r>
        <w:rPr>
          <w:rFonts w:ascii="Calibri" w:cs="Calibri" w:eastAsia="Calibri" w:hAnsi="Calibri"/>
          <w:color w:val="1E293B"/>
          <w:sz w:val="24"/>
          <w:szCs w:val="24"/>
        </w:rPr>
        <w:t xml:space="preserve">"Lo que encontré es fuerte: Xiaomi pierde 45 usuarios netos. De los 76 que tienen Xiaomi, 51 se quieren cambiar, y solo 6 personas de otras marcas quieren Xiaomi. Motorola pierde 24. En cambio Samsung gana 48 netos y Apple gana 34."</w:t>
      </w:r>
    </w:p>
    <w:p>
      <w:pPr>
        <w:spacing w:after="150" w:line="300"/>
      </w:pPr>
      <w:r>
        <w:rPr>
          <w:rFonts w:ascii="Calibri" w:cs="Calibri" w:eastAsia="Calibri" w:hAnsi="Calibri"/>
          <w:color w:val="1E293B"/>
          <w:sz w:val="24"/>
          <w:szCs w:val="24"/>
        </w:rPr>
        <w:t xml:space="preserve">"O sea que Xiaomi y Motorola no retienen a sus usuarios. Son marcas temporales: los compañeros las usan mientras pueden comprarse un Apple o Samsung."</w:t>
      </w:r>
    </w:p>
    <w:p>
      <w:pPr>
        <w:pBdr>
          <w:left w:val="single" w:color="3498DB" w:sz="8" w:space="8"/>
        </w:pBdr>
        <w:spacing w:after="150" w:line="276"/>
        <w:ind w:left="400"/>
      </w:pPr>
      <w:r>
        <w:rPr>
          <w:rFonts w:ascii="Calibri" w:cs="Calibri" w:eastAsia="Calibri" w:hAnsi="Calibri"/>
          <w:b/>
          <w:bCs/>
          <w:color w:val="3498DB"/>
          <w:sz w:val="20"/>
          <w:szCs w:val="20"/>
        </w:rPr>
        <w:t xml:space="preserve">TIP: </w:t>
      </w:r>
      <w:r>
        <w:rPr>
          <w:rFonts w:ascii="Calibri" w:cs="Calibri" w:eastAsia="Calibri" w:hAnsi="Calibri"/>
          <w:i/>
          <w:iCs/>
          <w:color w:val="555555"/>
          <w:sz w:val="20"/>
          <w:szCs w:val="20"/>
        </w:rPr>
        <w:t xml:space="preserve">Si preguntan cómo lo hiciste: "hice un pd.crosstab entre marca actual y marca deseada, y resté los que salen menos los que entran".</w:t>
      </w:r>
    </w:p>
    <w:p>
      <w:pPr>
        <w:shd w:fill="1E2761" w:val="clear"/>
        <w:spacing w:after="100" w:before="360"/>
      </w:pPr>
      <w:r>
        <w:rPr>
          <w:rFonts w:ascii="Calibri" w:cs="Calibri" w:eastAsia="Calibri" w:hAnsi="Calibri"/>
          <w:b/>
          <w:bCs/>
          <w:color w:val="3498DB"/>
          <w:sz w:val="22"/>
          <w:szCs w:val="22"/>
        </w:rPr>
        <w:t xml:space="preserve">  SLIDE 12</w:t>
      </w:r>
      <w:r>
        <w:rPr>
          <w:rFonts w:ascii="Calibri" w:cs="Calibri" w:eastAsia="Calibri" w:hAnsi="Calibri"/>
          <w:b/>
          <w:bCs/>
          <w:color w:val="FFFFFF"/>
          <w:sz w:val="22"/>
          <w:szCs w:val="22"/>
        </w:rPr>
        <w:t xml:space="preserve">  —  Paradoja del desfasado</w:t>
      </w:r>
    </w:p>
    <w:p>
      <w:pPr>
        <w:spacing w:after="150" w:line="300"/>
      </w:pPr>
      <w:r>
        <w:rPr>
          <w:rFonts w:ascii="Calibri" w:cs="Calibri" w:eastAsia="Calibri" w:hAnsi="Calibri"/>
          <w:color w:val="1E293B"/>
          <w:sz w:val="24"/>
          <w:szCs w:val="24"/>
        </w:rPr>
        <w:t xml:space="preserve">"Este me sorprendió. Calculé la edad que debería tener cada quien según su semestre. Si entras a los 18 al primer semestre, en cuarto deberías tener 21. Los que tienen 2 o más años de más los marqué como desfasados. Son 52 estudiantes, el 10% de la muestra."</w:t>
      </w:r>
    </w:p>
    <w:p>
      <w:pPr>
        <w:spacing w:after="150" w:line="300"/>
      </w:pPr>
      <w:r>
        <w:rPr>
          <w:rFonts w:ascii="Calibri" w:cs="Calibri" w:eastAsia="Calibri" w:hAnsi="Calibri"/>
          <w:color w:val="1E293B"/>
          <w:sz w:val="24"/>
          <w:szCs w:val="24"/>
        </w:rPr>
        <w:t xml:space="preserve">"El 57.7% de ellos trabaja, que es casi el doble del 30.5% de los que van en tiempo. Pero cuando comparo el tipo de teléfono, los dos grupos tienen prácticamente el mismo porcentaje de teléfonos premium: alrededor del 40%."</w:t>
      </w:r>
    </w:p>
    <w:p>
      <w:pPr>
        <w:spacing w:after="150" w:line="300"/>
      </w:pPr>
      <w:r>
        <w:rPr>
          <w:rFonts w:ascii="Calibri" w:cs="Calibri" w:eastAsia="Calibri" w:hAnsi="Calibri"/>
          <w:color w:val="1E293B"/>
          <w:sz w:val="24"/>
          <w:szCs w:val="24"/>
        </w:rPr>
        <w:t xml:space="preserve">"O sea que trabajan más pero no gastan más en teléfono. Probablemente trabajan porque lo necesitan económicamente, no porque les sobre. Y además son más irregulares, lo que sugiere que el trabajo compite con los estudios."</w:t>
      </w:r>
    </w:p>
    <w:p>
      <w:pPr>
        <w:pBdr>
          <w:left w:val="single" w:color="3498DB" w:sz="8" w:space="8"/>
        </w:pBdr>
        <w:spacing w:after="150" w:line="276"/>
        <w:ind w:left="400"/>
      </w:pPr>
      <w:r>
        <w:rPr>
          <w:rFonts w:ascii="Calibri" w:cs="Calibri" w:eastAsia="Calibri" w:hAnsi="Calibri"/>
          <w:b/>
          <w:bCs/>
          <w:color w:val="3498DB"/>
          <w:sz w:val="20"/>
          <w:szCs w:val="20"/>
        </w:rPr>
        <w:t xml:space="preserve">TIP: </w:t>
      </w:r>
      <w:r>
        <w:rPr>
          <w:rFonts w:ascii="Calibri" w:cs="Calibri" w:eastAsia="Calibri" w:hAnsi="Calibri"/>
          <w:i/>
          <w:iCs/>
          <w:color w:val="555555"/>
          <w:sz w:val="20"/>
          <w:szCs w:val="20"/>
        </w:rPr>
        <w:t xml:space="preserve">Si preguntan la fórmula: "edad esperada igual a 17 más el número de semestre, y el desfase es la edad real menos la esperada".</w:t>
      </w:r>
    </w:p>
    <w:p>
      <w:pPr>
        <w:shd w:fill="1E2761" w:val="clear"/>
        <w:spacing w:after="100" w:before="360"/>
      </w:pPr>
      <w:r>
        <w:rPr>
          <w:rFonts w:ascii="Calibri" w:cs="Calibri" w:eastAsia="Calibri" w:hAnsi="Calibri"/>
          <w:b/>
          <w:bCs/>
          <w:color w:val="3498DB"/>
          <w:sz w:val="22"/>
          <w:szCs w:val="22"/>
        </w:rPr>
        <w:t xml:space="preserve">  SLIDE 13</w:t>
      </w:r>
      <w:r>
        <w:rPr>
          <w:rFonts w:ascii="Calibri" w:cs="Calibri" w:eastAsia="Calibri" w:hAnsi="Calibri"/>
          <w:b/>
          <w:bCs/>
          <w:color w:val="FFFFFF"/>
          <w:sz w:val="22"/>
          <w:szCs w:val="22"/>
        </w:rPr>
        <w:t xml:space="preserve">  —  Apple segunda mano</w:t>
      </w:r>
    </w:p>
    <w:p>
      <w:pPr>
        <w:spacing w:after="150" w:line="300"/>
      </w:pPr>
      <w:r>
        <w:rPr>
          <w:rFonts w:ascii="Calibri" w:cs="Calibri" w:eastAsia="Calibri" w:hAnsi="Calibri"/>
          <w:color w:val="1E293B"/>
          <w:sz w:val="24"/>
          <w:szCs w:val="24"/>
        </w:rPr>
        <w:t xml:space="preserve">"Apple tiene casi 20% de sus usuarios con teléfonos de segunda mano. Eso es el doble que cualquier otra marca. Samsung tiene como 10%, Xiaomi menos."</w:t>
      </w:r>
    </w:p>
    <w:p>
      <w:pPr>
        <w:spacing w:after="150" w:line="300"/>
      </w:pPr>
      <w:r>
        <w:rPr>
          <w:rFonts w:ascii="Calibri" w:cs="Calibri" w:eastAsia="Calibri" w:hAnsi="Calibri"/>
          <w:color w:val="1E293B"/>
          <w:sz w:val="24"/>
          <w:szCs w:val="24"/>
        </w:rPr>
        <w:t xml:space="preserve">"Además, los iPhones de segunda mano promedian 143 GB mientras que los nuevos promedian 224. Eso indica que son modelos de generaciones anteriores. Los iPhones se heredan o se revenden entre compañeros, y eso no pasa con otras marcas porque pierden su valor más rápido."</w:t>
      </w:r>
    </w:p>
    <w:p>
      <w:pPr>
        <w:shd w:fill="1E2761" w:val="clear"/>
        <w:spacing w:after="100" w:before="360"/>
      </w:pPr>
      <w:r>
        <w:rPr>
          <w:rFonts w:ascii="Calibri" w:cs="Calibri" w:eastAsia="Calibri" w:hAnsi="Calibri"/>
          <w:b/>
          <w:bCs/>
          <w:color w:val="3498DB"/>
          <w:sz w:val="22"/>
          <w:szCs w:val="22"/>
        </w:rPr>
        <w:t xml:space="preserve">  SLIDE 14</w:t>
      </w:r>
      <w:r>
        <w:rPr>
          <w:rFonts w:ascii="Calibri" w:cs="Calibri" w:eastAsia="Calibri" w:hAnsi="Calibri"/>
          <w:b/>
          <w:bCs/>
          <w:color w:val="FFFFFF"/>
          <w:sz w:val="22"/>
          <w:szCs w:val="22"/>
        </w:rPr>
        <w:t xml:space="preserve">  —  Efecto hermanos</w:t>
      </w:r>
    </w:p>
    <w:p>
      <w:pPr>
        <w:spacing w:after="150" w:line="300"/>
      </w:pPr>
      <w:r>
        <w:rPr>
          <w:rFonts w:ascii="Calibri" w:cs="Calibri" w:eastAsia="Calibri" w:hAnsi="Calibri"/>
          <w:color w:val="1E293B"/>
          <w:sz w:val="24"/>
          <w:szCs w:val="24"/>
        </w:rPr>
        <w:t xml:space="preserve">"Este lo encontré cruzando la variable de hermanos con la capacidad, y no me lo esperaba. Los que no tienen hermanos promedian 261 GB, y los que sí tienen promedian 212. Son como 50 GB de diferencia."</w:t>
      </w:r>
    </w:p>
    <w:p>
      <w:pPr>
        <w:spacing w:after="150" w:line="300"/>
      </w:pPr>
      <w:r>
        <w:rPr>
          <w:rFonts w:ascii="Calibri" w:cs="Calibri" w:eastAsia="Calibri" w:hAnsi="Calibri"/>
          <w:color w:val="1E293B"/>
          <w:sz w:val="24"/>
          <w:szCs w:val="24"/>
        </w:rPr>
        <w:t xml:space="preserve">"Tiene sentido: si eres hijo único, todo el presupuesto de tus papás es para ti. Si son tres hermanos, se divide entre tres. Como no les preguntamos cuánto ganan sus familias, la variable de hermanos nos da una pista indirecta del presupuesto que hay para cada hijo."</w:t>
      </w:r>
    </w:p>
    <w:p>
      <w:pPr>
        <w:pBdr>
          <w:left w:val="single" w:color="3498DB" w:sz="8" w:space="8"/>
        </w:pBdr>
        <w:spacing w:after="150" w:line="276"/>
        <w:ind w:left="400"/>
      </w:pPr>
      <w:r>
        <w:rPr>
          <w:rFonts w:ascii="Calibri" w:cs="Calibri" w:eastAsia="Calibri" w:hAnsi="Calibri"/>
          <w:b/>
          <w:bCs/>
          <w:color w:val="3498DB"/>
          <w:sz w:val="20"/>
          <w:szCs w:val="20"/>
        </w:rPr>
        <w:t xml:space="preserve">TIP: </w:t>
      </w:r>
      <w:r>
        <w:rPr>
          <w:rFonts w:ascii="Calibri" w:cs="Calibri" w:eastAsia="Calibri" w:hAnsi="Calibri"/>
          <w:i/>
          <w:iCs/>
          <w:color w:val="555555"/>
          <w:sz w:val="20"/>
          <w:szCs w:val="20"/>
        </w:rPr>
        <w:t xml:space="preserve">Si preguntan cómo lo encontraste: "hice un groupby por TieneHermanos y saqué la media de Capacidad_GB".</w:t>
      </w:r>
    </w:p>
    <w:p>
      <w:pPr>
        <w:shd w:fill="1E2761" w:val="clear"/>
        <w:spacing w:after="100" w:before="360"/>
      </w:pPr>
      <w:r>
        <w:rPr>
          <w:rFonts w:ascii="Calibri" w:cs="Calibri" w:eastAsia="Calibri" w:hAnsi="Calibri"/>
          <w:b/>
          <w:bCs/>
          <w:color w:val="3498DB"/>
          <w:sz w:val="22"/>
          <w:szCs w:val="22"/>
        </w:rPr>
        <w:t xml:space="preserve">  SLIDE 15</w:t>
      </w:r>
      <w:r>
        <w:rPr>
          <w:rFonts w:ascii="Calibri" w:cs="Calibri" w:eastAsia="Calibri" w:hAnsi="Calibri"/>
          <w:b/>
          <w:bCs/>
          <w:color w:val="FFFFFF"/>
          <w:sz w:val="22"/>
          <w:szCs w:val="22"/>
        </w:rPr>
        <w:t xml:space="preserve">  —  Irregulares premium</w:t>
      </w:r>
    </w:p>
    <w:p>
      <w:pPr>
        <w:spacing w:after="150" w:line="300"/>
      </w:pPr>
      <w:r>
        <w:rPr>
          <w:rFonts w:ascii="Calibri" w:cs="Calibri" w:eastAsia="Calibri" w:hAnsi="Calibri"/>
          <w:color w:val="1E293B"/>
          <w:sz w:val="24"/>
          <w:szCs w:val="24"/>
        </w:rPr>
        <w:t xml:space="preserve">"Este también me sorprendió porque es al revés de lo que esperaba. Los irregulares tienen 44.8% de teléfonos premium contra 38.6% de los regulares. Uno pensaría que los que van bien en la escuela tienen mejores teléfonos, pero no."</w:t>
      </w:r>
    </w:p>
    <w:p>
      <w:pPr>
        <w:spacing w:after="150" w:line="300"/>
      </w:pPr>
      <w:r>
        <w:rPr>
          <w:rFonts w:ascii="Calibri" w:cs="Calibri" w:eastAsia="Calibri" w:hAnsi="Calibri"/>
          <w:color w:val="1E293B"/>
          <w:sz w:val="24"/>
          <w:szCs w:val="24"/>
        </w:rPr>
        <w:t xml:space="preserve">"La explicación es que los irregulares suelen ser más grandes de edad y trabajan más, entonces tienen más acceso a comprarse su propio teléfono. No significa que les vaya mejor, sino que llevan más tiempo en el mercado laboral."</w:t>
      </w:r>
    </w:p>
    <w:p>
      <w:pPr>
        <w:shd w:fill="1E2761" w:val="clear"/>
        <w:spacing w:after="100" w:before="360"/>
      </w:pPr>
      <w:r>
        <w:rPr>
          <w:rFonts w:ascii="Calibri" w:cs="Calibri" w:eastAsia="Calibri" w:hAnsi="Calibri"/>
          <w:b/>
          <w:bCs/>
          <w:color w:val="3498DB"/>
          <w:sz w:val="22"/>
          <w:szCs w:val="22"/>
        </w:rPr>
        <w:t xml:space="preserve">  SLIDE 16</w:t>
      </w:r>
      <w:r>
        <w:rPr>
          <w:rFonts w:ascii="Calibri" w:cs="Calibri" w:eastAsia="Calibri" w:hAnsi="Calibri"/>
          <w:b/>
          <w:bCs/>
          <w:color w:val="FFFFFF"/>
          <w:sz w:val="22"/>
          <w:szCs w:val="22"/>
        </w:rPr>
        <w:t xml:space="preserve">  —  Evolución por semestre</w:t>
      </w:r>
    </w:p>
    <w:p>
      <w:pPr>
        <w:spacing w:after="150" w:line="300"/>
      </w:pPr>
      <w:r>
        <w:rPr>
          <w:rFonts w:ascii="Calibri" w:cs="Calibri" w:eastAsia="Calibri" w:hAnsi="Calibri"/>
          <w:color w:val="1E293B"/>
          <w:sz w:val="24"/>
          <w:szCs w:val="24"/>
        </w:rPr>
        <w:t xml:space="preserve">"Por último, grafiqué varias cosas por semestre, del 1 al 8. Y encontré un patrón interesante."</w:t>
      </w:r>
    </w:p>
    <w:p>
      <w:pPr>
        <w:spacing w:after="150" w:line="300"/>
      </w:pPr>
      <w:r>
        <w:rPr>
          <w:rFonts w:ascii="Calibri" w:cs="Calibri" w:eastAsia="Calibri" w:hAnsi="Calibri"/>
          <w:color w:val="1E293B"/>
          <w:sz w:val="24"/>
          <w:szCs w:val="24"/>
        </w:rPr>
        <w:t xml:space="preserve">"El porcentaje que trabaja sube y sube hasta llegar a su máximo en semestre 6, con 46.4%. Pero al mismo tiempo, el porcentaje con plan contratado baja y llega a su mínimo también en semestre 6, con 44.6%."</w:t>
      </w:r>
    </w:p>
    <w:p>
      <w:pPr>
        <w:spacing w:after="150" w:line="300"/>
      </w:pPr>
      <w:r>
        <w:rPr>
          <w:rFonts w:ascii="Calibri" w:cs="Calibri" w:eastAsia="Calibri" w:hAnsi="Calibri"/>
          <w:color w:val="1E293B"/>
          <w:sz w:val="24"/>
          <w:szCs w:val="24"/>
        </w:rPr>
        <w:t xml:space="preserve">"Mi interpretación es que al principio tus papás te pagan el plan. Pero conforme avanzas empiezas a trabajar y te cambias a prepago porque ahora tú lo pagas. Es como una transición de depender de tu familia a mantenerte solo."</w:t>
      </w:r>
    </w:p>
    <w:p>
      <w:pPr>
        <w:shd w:fill="1E2761" w:val="clear"/>
        <w:spacing w:after="100" w:before="360"/>
      </w:pPr>
      <w:r>
        <w:rPr>
          <w:rFonts w:ascii="Calibri" w:cs="Calibri" w:eastAsia="Calibri" w:hAnsi="Calibri"/>
          <w:b/>
          <w:bCs/>
          <w:color w:val="3498DB"/>
          <w:sz w:val="22"/>
          <w:szCs w:val="22"/>
        </w:rPr>
        <w:t xml:space="preserve">  SLIDE 17</w:t>
      </w:r>
      <w:r>
        <w:rPr>
          <w:rFonts w:ascii="Calibri" w:cs="Calibri" w:eastAsia="Calibri" w:hAnsi="Calibri"/>
          <w:b/>
          <w:bCs/>
          <w:color w:val="FFFFFF"/>
          <w:sz w:val="22"/>
          <w:szCs w:val="22"/>
        </w:rPr>
        <w:t xml:space="preserve">  —  Conclusiones</w:t>
      </w:r>
    </w:p>
    <w:p>
      <w:pPr>
        <w:spacing w:after="150" w:line="300"/>
      </w:pPr>
      <w:r>
        <w:rPr>
          <w:rFonts w:ascii="Calibri" w:cs="Calibri" w:eastAsia="Calibri" w:hAnsi="Calibri"/>
          <w:color w:val="1E293B"/>
          <w:sz w:val="24"/>
          <w:szCs w:val="24"/>
        </w:rPr>
        <w:t xml:space="preserve">"Para cerrar: del lado izquierdo está lo que esperaba encontrar, lo básico del temario. Samsung y Apple dominan, la edad es simétrica, la capacidad tiene sesgo, y la correlación edad-semestre es la más fuerte."</w:t>
      </w:r>
    </w:p>
    <w:p>
      <w:pPr>
        <w:spacing w:after="150" w:line="300"/>
      </w:pPr>
      <w:r>
        <w:rPr>
          <w:rFonts w:ascii="Calibri" w:cs="Calibri" w:eastAsia="Calibri" w:hAnsi="Calibri"/>
          <w:color w:val="1E293B"/>
          <w:sz w:val="24"/>
          <w:szCs w:val="24"/>
        </w:rPr>
        <w:t xml:space="preserve">"Del lado derecho está lo que no esperaba. Que Xiaomi y Motorola pierden usuarios, que los desfasados trabajan más pero no gastan más, que Apple tiene mucha segunda mano, y que los hijos únicos traen teléfonos con más capacidad."</w:t>
      </w:r>
    </w:p>
    <w:p>
      <w:pPr>
        <w:spacing w:after="150" w:line="300"/>
      </w:pPr>
      <w:r>
        <w:rPr>
          <w:rFonts w:ascii="Calibri" w:cs="Calibri" w:eastAsia="Calibri" w:hAnsi="Calibri"/>
          <w:color w:val="1E293B"/>
          <w:sz w:val="24"/>
          <w:szCs w:val="24"/>
        </w:rPr>
        <w:t xml:space="preserve">"Todo esto salió de aplicar las herramientas del temario, medias, medianas, boxplots, covarianza, y después cruzar variables con crosstabs y groupby para buscar relaciones que no son obvias."</w:t>
      </w:r>
    </w:p>
    <w:p>
      <w:pPr>
        <w:shd w:fill="1E2761" w:val="clear"/>
        <w:spacing w:after="100" w:before="360"/>
      </w:pPr>
      <w:r>
        <w:rPr>
          <w:rFonts w:ascii="Calibri" w:cs="Calibri" w:eastAsia="Calibri" w:hAnsi="Calibri"/>
          <w:b/>
          <w:bCs/>
          <w:color w:val="3498DB"/>
          <w:sz w:val="22"/>
          <w:szCs w:val="22"/>
        </w:rPr>
        <w:t xml:space="preserve">  SLIDE 18</w:t>
      </w:r>
      <w:r>
        <w:rPr>
          <w:rFonts w:ascii="Calibri" w:cs="Calibri" w:eastAsia="Calibri" w:hAnsi="Calibri"/>
          <w:b/>
          <w:bCs/>
          <w:color w:val="FFFFFF"/>
          <w:sz w:val="22"/>
          <w:szCs w:val="22"/>
        </w:rPr>
        <w:t xml:space="preserve">  —  ¿Preguntas?</w:t>
      </w:r>
    </w:p>
    <w:p>
      <w:pPr>
        <w:spacing w:after="150" w:line="300"/>
      </w:pPr>
      <w:r>
        <w:rPr>
          <w:rFonts w:ascii="Calibri" w:cs="Calibri" w:eastAsia="Calibri" w:hAnsi="Calibri"/>
          <w:color w:val="1E293B"/>
          <w:sz w:val="24"/>
          <w:szCs w:val="24"/>
        </w:rPr>
        <w:t xml:space="preserve">"Eso es todo. ¿Tienen preguntas?"</w:t>
      </w:r>
    </w:p>
    <w:p>
      <w:pPr>
        <w:pBdr>
          <w:left w:val="single" w:color="3498DB" w:sz="8" w:space="8"/>
        </w:pBdr>
        <w:spacing w:after="150" w:line="276"/>
        <w:ind w:left="400"/>
      </w:pPr>
      <w:r>
        <w:rPr>
          <w:rFonts w:ascii="Calibri" w:cs="Calibri" w:eastAsia="Calibri" w:hAnsi="Calibri"/>
          <w:b/>
          <w:bCs/>
          <w:color w:val="3498DB"/>
          <w:sz w:val="20"/>
          <w:szCs w:val="20"/>
        </w:rPr>
        <w:t xml:space="preserve">TIP: </w:t>
      </w:r>
      <w:r>
        <w:rPr>
          <w:rFonts w:ascii="Calibri" w:cs="Calibri" w:eastAsia="Calibri" w:hAnsi="Calibri"/>
          <w:i/>
          <w:iCs/>
          <w:color w:val="555555"/>
          <w:sz w:val="20"/>
          <w:szCs w:val="20"/>
        </w:rPr>
        <w:t xml:space="preserve">Respira. Si no sabes algo, di: "eso lo tendría que revisar, pero la lógica que seguí fue partir del temario y cruzar variables". Nunca inventes.</w:t>
      </w:r>
    </w:p>
    <w:p>
      <w:r>
        <w:br w:type="page"/>
      </w:r>
    </w:p>
    <w:p>
      <w:pPr>
        <w:pStyle w:val="Heading1"/>
        <w:spacing w:after="200" w:before="400"/>
      </w:pPr>
      <w:r>
        <w:rPr>
          <w:rFonts w:ascii="Georgia" w:cs="Georgia" w:eastAsia="Georgia" w:hAnsi="Georgia"/>
          <w:b/>
          <w:bCs/>
          <w:color w:val="1E2761"/>
          <w:sz w:val="32"/>
          <w:szCs w:val="32"/>
        </w:rPr>
        <w:t xml:space="preserve">Preguntas que te pueden hacer (y qué contestar)</w:t>
      </w:r>
    </w:p>
    <w:p>
      <w:pPr>
        <w:pStyle w:val="Heading2"/>
        <w:pBdr>
          <w:bottom w:val="single" w:color="3498DB" w:sz="2" w:space="4"/>
        </w:pBdr>
        <w:spacing w:after="150" w:before="300"/>
      </w:pPr>
      <w:r>
        <w:rPr>
          <w:rFonts w:ascii="Georgia" w:cs="Georgia" w:eastAsia="Georgia" w:hAnsi="Georgia"/>
          <w:b/>
          <w:bCs/>
          <w:color w:val="2C3E6B"/>
          <w:sz w:val="26"/>
          <w:szCs w:val="26"/>
        </w:rPr>
        <w:t xml:space="preserve">Sobre el temario</w:t>
      </w:r>
    </w:p>
    <w:p>
      <w:pPr>
        <w:spacing w:after="150" w:line="300"/>
      </w:pPr>
      <w:r>
        <w:rPr>
          <w:rFonts w:ascii="Calibri" w:cs="Calibri" w:eastAsia="Calibri" w:hAnsi="Calibri"/>
          <w:color w:val="1E293B"/>
          <w:sz w:val="24"/>
          <w:szCs w:val="24"/>
        </w:rPr>
        <w:t xml:space="preserve">"¿Qué es el coeficiente de variación?" → "Es la desviación estándar dividida entre la media, por 100. Sirve para comparar dispersiones entre variables de distinta escala."</w:t>
      </w:r>
    </w:p>
    <w:p>
      <w:pPr>
        <w:spacing w:before="100"/>
      </w:pPr>
    </w:p>
    <w:p>
      <w:pPr>
        <w:spacing w:after="150" w:line="300"/>
      </w:pPr>
      <w:r>
        <w:rPr>
          <w:rFonts w:ascii="Calibri" w:cs="Calibri" w:eastAsia="Calibri" w:hAnsi="Calibri"/>
          <w:color w:val="1E293B"/>
          <w:sz w:val="24"/>
          <w:szCs w:val="24"/>
        </w:rPr>
        <w:t xml:space="preserve">"¿Por qué usas ddof=1?" → "Porque es la varianza muestral, que divide entre n menos 1 en vez de n. Se usa cuando tienes una muestra y no toda la población."</w:t>
      </w:r>
    </w:p>
    <w:p>
      <w:pPr>
        <w:spacing w:before="100"/>
      </w:pPr>
    </w:p>
    <w:p>
      <w:pPr>
        <w:spacing w:after="150" w:line="300"/>
      </w:pPr>
      <w:r>
        <w:rPr>
          <w:rFonts w:ascii="Calibri" w:cs="Calibri" w:eastAsia="Calibri" w:hAnsi="Calibri"/>
          <w:color w:val="1E293B"/>
          <w:sz w:val="24"/>
          <w:szCs w:val="24"/>
        </w:rPr>
        <w:t xml:space="preserve">"¿Qué es semidefinida positiva?" → "Que todos los eigenvalores son mayor o igual a cero. Siempre pasa en matrices de covarianza porque las varianzas no pueden ser negativas."</w:t>
      </w:r>
    </w:p>
    <w:p>
      <w:pPr>
        <w:spacing w:before="100"/>
      </w:pPr>
    </w:p>
    <w:p>
      <w:pPr>
        <w:spacing w:after="150" w:line="300"/>
      </w:pPr>
      <w:r>
        <w:rPr>
          <w:rFonts w:ascii="Calibri" w:cs="Calibri" w:eastAsia="Calibri" w:hAnsi="Calibri"/>
          <w:color w:val="1E293B"/>
          <w:sz w:val="24"/>
          <w:szCs w:val="24"/>
        </w:rPr>
        <w:t xml:space="preserve">"¿Cuál es la diferencia entre Sturges y Freedman-Diaconis?" → "Sturges solo usa el número de datos y asume normalidad. Freedman-Diaconis usa el IQR y aguanta mejor los outliers."</w:t>
      </w:r>
    </w:p>
    <w:p>
      <w:pPr>
        <w:spacing w:before="100"/>
      </w:pPr>
    </w:p>
    <w:p>
      <w:pPr>
        <w:spacing w:after="150" w:line="300"/>
      </w:pPr>
      <w:r>
        <w:rPr>
          <w:rFonts w:ascii="Calibri" w:cs="Calibri" w:eastAsia="Calibri" w:hAnsi="Calibri"/>
          <w:color w:val="1E293B"/>
          <w:sz w:val="24"/>
          <w:szCs w:val="24"/>
        </w:rPr>
        <w:t xml:space="preserve">"¿Qué es un espacio de estados?" → "Cada estudiante es un punto en un espacio definido por sus variables. El color proyecta una dimensión extra."</w:t>
      </w:r>
    </w:p>
    <w:p>
      <w:pPr>
        <w:pStyle w:val="Heading2"/>
        <w:pBdr>
          <w:bottom w:val="single" w:color="3498DB" w:sz="2" w:space="4"/>
        </w:pBdr>
        <w:spacing w:after="150" w:before="300"/>
      </w:pPr>
      <w:r>
        <w:rPr>
          <w:rFonts w:ascii="Georgia" w:cs="Georgia" w:eastAsia="Georgia" w:hAnsi="Georgia"/>
          <w:b/>
          <w:bCs/>
          <w:color w:val="2C3E6B"/>
          <w:sz w:val="26"/>
          <w:szCs w:val="26"/>
        </w:rPr>
        <w:t xml:space="preserve">Sobre los insights</w:t>
      </w:r>
    </w:p>
    <w:p>
      <w:pPr>
        <w:spacing w:after="150" w:line="300"/>
      </w:pPr>
      <w:r>
        <w:rPr>
          <w:rFonts w:ascii="Calibri" w:cs="Calibri" w:eastAsia="Calibri" w:hAnsi="Calibri"/>
          <w:color w:val="1E293B"/>
          <w:sz w:val="24"/>
          <w:szCs w:val="24"/>
        </w:rPr>
        <w:t xml:space="preserve">"¿Cómo se te ocurrió lo de la migración de marca?" → "Tenía dos columnas: marca actual y marca deseada. Las crucé con un crosstab y conté cuántos entran y salen de cada marca."</w:t>
      </w:r>
    </w:p>
    <w:p>
      <w:pPr>
        <w:spacing w:before="100"/>
      </w:pPr>
    </w:p>
    <w:p>
      <w:pPr>
        <w:spacing w:after="150" w:line="300"/>
      </w:pPr>
      <w:r>
        <w:rPr>
          <w:rFonts w:ascii="Calibri" w:cs="Calibri" w:eastAsia="Calibri" w:hAnsi="Calibri"/>
          <w:color w:val="1E293B"/>
          <w:sz w:val="24"/>
          <w:szCs w:val="24"/>
        </w:rPr>
        <w:t xml:space="preserve">"¿Qué es un estudiante desfasado?" → "Calculé la edad esperada como 17 más el semestre. Si la diferencia con la edad real es de 2 o más, lo marqué como desfasado."</w:t>
      </w:r>
    </w:p>
    <w:p>
      <w:pPr>
        <w:spacing w:before="100"/>
      </w:pPr>
    </w:p>
    <w:p>
      <w:pPr>
        <w:spacing w:after="150" w:line="300"/>
      </w:pPr>
      <w:r>
        <w:rPr>
          <w:rFonts w:ascii="Calibri" w:cs="Calibri" w:eastAsia="Calibri" w:hAnsi="Calibri"/>
          <w:color w:val="1E293B"/>
          <w:sz w:val="24"/>
          <w:szCs w:val="24"/>
        </w:rPr>
        <w:t xml:space="preserve">"¿Por qué cruzar hermanos con capacidad?" → "Estaba buscando indicadores indirectos del presupuesto familiar. Como no tenemos datos de ingreso, probé con hermanos y sí salió diferencia."</w:t>
      </w:r>
    </w:p>
    <w:p>
      <w:pPr>
        <w:spacing w:before="100"/>
      </w:pPr>
    </w:p>
    <w:p>
      <w:pPr>
        <w:spacing w:after="150" w:line="300"/>
      </w:pPr>
      <w:r>
        <w:rPr>
          <w:rFonts w:ascii="Calibri" w:cs="Calibri" w:eastAsia="Calibri" w:hAnsi="Calibri"/>
          <w:color w:val="1E293B"/>
          <w:sz w:val="24"/>
          <w:szCs w:val="24"/>
        </w:rPr>
        <w:t xml:space="preserve">"¿Lo de los irregulares es significativo?" → "Es una tendencia, no hice prueba de hipótesis formal porque no es tema del parcial todavía, pero la diferencia es consistente."</w:t>
      </w:r>
    </w:p>
    <w:p>
      <w:pPr>
        <w:spacing w:before="100"/>
      </w:pPr>
    </w:p>
    <w:p>
      <w:pPr>
        <w:spacing w:after="150" w:line="300"/>
      </w:pPr>
      <w:r>
        <w:rPr>
          <w:rFonts w:ascii="Calibri" w:cs="Calibri" w:eastAsia="Calibri" w:hAnsi="Calibri"/>
          <w:color w:val="1E293B"/>
          <w:sz w:val="24"/>
          <w:szCs w:val="24"/>
        </w:rPr>
        <w:t xml:space="preserve">"¿Cómo encontraste el patrón del semestre 6?" → "Hice un groupby por semestre y calculé porcentajes de empleo, plan, capacidad y segunda mano. Grafiqué las cuatro y ahí se vio el patrón."</w:t>
      </w:r>
    </w:p>
    <w:p>
      <w:pPr>
        <w:pStyle w:val="Heading2"/>
        <w:pBdr>
          <w:bottom w:val="single" w:color="3498DB" w:sz="2" w:space="4"/>
        </w:pBdr>
        <w:spacing w:after="150" w:before="300"/>
      </w:pPr>
      <w:r>
        <w:rPr>
          <w:rFonts w:ascii="Georgia" w:cs="Georgia" w:eastAsia="Georgia" w:hAnsi="Georgia"/>
          <w:b/>
          <w:bCs/>
          <w:color w:val="2C3E6B"/>
          <w:sz w:val="26"/>
          <w:szCs w:val="26"/>
        </w:rPr>
        <w:t xml:space="preserve">Si no sabes la respuesta</w:t>
      </w:r>
    </w:p>
    <w:p>
      <w:pPr>
        <w:spacing w:after="150" w:line="300"/>
      </w:pPr>
      <w:r>
        <w:rPr>
          <w:rFonts w:ascii="Calibri" w:cs="Calibri" w:eastAsia="Calibri" w:hAnsi="Calibri"/>
          <w:color w:val="1E293B"/>
          <w:sz w:val="24"/>
          <w:szCs w:val="24"/>
        </w:rPr>
        <w:t xml:space="preserve">"Eso lo tendría que revisar más a fondo, pero la lógica que seguí fue partir de los descriptores del temario y después cruzar variables con crosstabs para buscar relaciones que no fueran obvias."</w:t>
      </w:r>
    </w:p>
    <w:p>
      <w:pPr>
        <w:spacing w:before="100"/>
      </w:pPr>
    </w:p>
    <w:p>
      <w:pPr>
        <w:spacing w:after="150" w:line="300"/>
      </w:pPr>
      <w:r>
        <w:rPr>
          <w:rFonts w:ascii="Calibri" w:cs="Calibri" w:eastAsia="Calibri" w:hAnsi="Calibri"/>
          <w:color w:val="1E293B"/>
          <w:sz w:val="24"/>
          <w:szCs w:val="24"/>
        </w:rPr>
        <w:t xml:space="preserve">"Es un buen punto, no lo consideré en este análisis pero sería interesante explorarlo."</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Página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3" w:space="4"/>
      </w:pBdr>
      <w:jc w:val="right"/>
    </w:pPr>
    <w:r>
      <w:rPr>
        <w:rFonts w:ascii="Calibri" w:cs="Calibri" w:eastAsia="Calibri" w:hAnsi="Calibri"/>
        <w:i/>
        <w:iCs/>
        <w:color w:val="888888"/>
        <w:sz w:val="16"/>
        <w:szCs w:val="16"/>
      </w:rPr>
      <w:t xml:space="preserve">Guión de Presentación — Estadística Descriptiva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E2761"/>
      <w:sz w:val="32"/>
      <w:szCs w:val="32"/>
    </w:rPr>
  </w:style>
  <w:style w:type="paragraph" w:styleId="Heading2">
    <w:name w:val="Heading 2"/>
    <w:basedOn w:val="Normal"/>
    <w:next w:val="Normal"/>
    <w:qFormat/>
    <w:pPr>
      <w:spacing w:after="150" w:before="300"/>
      <w:outlineLvl w:val="1"/>
    </w:pPr>
    <w:rPr>
      <w:rFonts w:ascii="Georgia" w:cs="Georgia" w:eastAsia="Georgia" w:hAnsi="Georgia"/>
      <w:b/>
      <w:bCs/>
      <w:color w:val="2C3E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2026-04-13T02:57:30.070Z</dcterms:created>
  <dcterms:modified xsi:type="dcterms:W3CDTF">2026-04-13T02:57:30.071Z</dcterms:modified>
</cp:coreProperties>
</file>

<file path=docProps/custom.xml><?xml version="1.0" encoding="utf-8"?>
<Properties xmlns="http://schemas.openxmlformats.org/officeDocument/2006/custom-properties" xmlns:vt="http://schemas.openxmlformats.org/officeDocument/2006/docPropsVTypes"/>
</file>