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rFonts w:ascii="Times New Roman" w:cs="Times New Roman" w:eastAsia="Times New Roman" w:hAnsi="Times New Roman"/>
          <w:sz w:val="24"/>
          <w:szCs w:val="24"/>
        </w:rPr>
        <w:t xml:space="preserve"> </w:t>
      </w:r>
    </w:p>
    <w:p>
      <w:pPr>
        <w:spacing w:after="1400" w:before="0" w:line="240"/>
      </w:pPr>
    </w:p>
    <w:p>
      <w:pPr>
        <w:spacing w:after="160" w:before="0" w:line="276"/>
        <w:jc w:val="center"/>
      </w:pPr>
      <w:r>
        <w:rPr>
          <w:rFonts w:ascii="Times New Roman" w:cs="Times New Roman" w:eastAsia="Times New Roman" w:hAnsi="Times New Roman"/>
          <w:b/>
          <w:bCs/>
          <w:sz w:val="24"/>
          <w:szCs w:val="24"/>
        </w:rPr>
        <w:t xml:space="preserve">Facultad de Ingeniería</w:t>
      </w:r>
    </w:p>
    <w:p>
      <w:pPr>
        <w:spacing w:after="480" w:before="0" w:line="276"/>
        <w:jc w:val="center"/>
      </w:pPr>
      <w:r>
        <w:rPr>
          <w:rFonts w:ascii="Calibri" w:cs="Calibri" w:eastAsia="Calibri" w:hAnsi="Calibri"/>
          <w:b w:val="false"/>
          <w:bCs w:val="false"/>
          <w:sz w:val="24"/>
          <w:szCs w:val="24"/>
        </w:rPr>
        <w:t xml:space="preserve">Desarrollo de Aplicaciones con Software Propietario DAS901 G01T</w:t>
      </w:r>
    </w:p>
    <w:p>
      <w:pPr>
        <w:spacing w:after="160" w:before="0" w:line="276"/>
        <w:jc w:val="center"/>
      </w:pPr>
      <w:r>
        <w:rPr>
          <w:rFonts w:ascii="Times New Roman" w:cs="Times New Roman" w:eastAsia="Times New Roman" w:hAnsi="Times New Roman"/>
          <w:b/>
          <w:bCs/>
          <w:sz w:val="24"/>
          <w:szCs w:val="24"/>
        </w:rPr>
        <w:t xml:space="preserve">PROYECTO DE CÁTEDRA</w:t>
      </w:r>
    </w:p>
    <w:p>
      <w:pPr>
        <w:spacing w:after="160" w:before="0" w:line="276"/>
        <w:jc w:val="center"/>
      </w:pPr>
      <w:r>
        <w:rPr>
          <w:rFonts w:ascii="Times New Roman" w:cs="Times New Roman" w:eastAsia="Times New Roman" w:hAnsi="Times New Roman"/>
          <w:b w:val="false"/>
          <w:bCs w:val="false"/>
          <w:sz w:val="24"/>
          <w:szCs w:val="24"/>
        </w:rPr>
        <w:t xml:space="preserve">Fase II</w:t>
      </w:r>
    </w:p>
    <w:p>
      <w:pPr>
        <w:spacing w:after="160" w:before="0" w:line="276"/>
        <w:jc w:val="center"/>
      </w:pPr>
      <w:r>
        <w:rPr>
          <w:rFonts w:ascii="Times New Roman" w:cs="Times New Roman" w:eastAsia="Times New Roman" w:hAnsi="Times New Roman"/>
          <w:b w:val="false"/>
          <w:bCs w:val="false"/>
          <w:sz w:val="24"/>
          <w:szCs w:val="24"/>
        </w:rPr>
        <w:t xml:space="preserve">Fecha de entrega: Sábado 17 de octubre del 2026</w:t>
      </w:r>
    </w:p>
    <w:p>
      <w:pPr>
        <w:spacing w:after="320" w:before="0" w:line="276"/>
        <w:jc w:val="center"/>
      </w:pPr>
      <w:r>
        <w:rPr>
          <w:rFonts w:ascii="Times New Roman" w:cs="Times New Roman" w:eastAsia="Times New Roman" w:hAnsi="Times New Roman"/>
          <w:b w:val="false"/>
          <w:bCs w:val="false"/>
          <w:sz w:val="24"/>
          <w:szCs w:val="24"/>
        </w:rPr>
        <w:t xml:space="preserve">Documento: Arquitectura MVC del proyecto Taller Cardona</w:t>
      </w:r>
    </w:p>
    <w:p>
      <w:pPr>
        <w:spacing w:after="200" w:before="0" w:line="276"/>
        <w:jc w:val="center"/>
      </w:pPr>
      <w:r>
        <w:rPr>
          <w:rFonts w:ascii="Times New Roman" w:cs="Times New Roman" w:eastAsia="Times New Roman" w:hAnsi="Times New Roman"/>
          <w:b w:val="false"/>
          <w:bCs w:val="false"/>
          <w:sz w:val="24"/>
          <w:szCs w:val="24"/>
        </w:rPr>
        <w:t xml:space="preserve">Integrantes del equipo:</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4900"/>
        <w:gridCol w:w="2300"/>
      </w:tblGrid>
      <w:tr>
        <w:trPr>
          <w:cantSplit/>
          <w:trHeight w:val="520" w:hRule="atLeast"/>
        </w:trPr>
        <w:tc>
          <w:tcPr>
            <w:tcW w:type="dxa" w:w="4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line="240"/>
            </w:pPr>
            <w:r>
              <w:rPr>
                <w:rFonts w:ascii="Times New Roman" w:cs="Times New Roman" w:eastAsia="Times New Roman" w:hAnsi="Times New Roman"/>
                <w:sz w:val="24"/>
                <w:szCs w:val="24"/>
              </w:rPr>
              <w:t xml:space="preserve">Nombre:</w:t>
            </w:r>
          </w:p>
        </w:tc>
        <w:tc>
          <w:tcPr>
            <w:tcW w:type="dxa" w:w="2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line="240"/>
            </w:pPr>
            <w:r>
              <w:rPr>
                <w:rFonts w:ascii="Times New Roman" w:cs="Times New Roman" w:eastAsia="Times New Roman" w:hAnsi="Times New Roman"/>
                <w:sz w:val="24"/>
                <w:szCs w:val="24"/>
              </w:rPr>
              <w:t xml:space="preserve">Carnet:</w:t>
            </w:r>
          </w:p>
        </w:tc>
      </w:tr>
      <w:tr>
        <w:trPr>
          <w:cantSplit/>
          <w:trHeight w:val="520" w:hRule="atLeast"/>
        </w:trPr>
        <w:tc>
          <w:tcPr>
            <w:tcW w:type="dxa" w:w="4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line="240"/>
            </w:pPr>
            <w:r>
              <w:rPr>
                <w:rFonts w:ascii="Times New Roman" w:cs="Times New Roman" w:eastAsia="Times New Roman" w:hAnsi="Times New Roman"/>
                <w:sz w:val="24"/>
                <w:szCs w:val="24"/>
              </w:rPr>
              <w:t xml:space="preserve">Kimberly Alexandra Rivera Lopez</w:t>
            </w:r>
          </w:p>
        </w:tc>
        <w:tc>
          <w:tcPr>
            <w:tcW w:type="dxa" w:w="2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line="240"/>
            </w:pPr>
            <w:r>
              <w:rPr>
                <w:rFonts w:ascii="Times New Roman" w:cs="Times New Roman" w:eastAsia="Times New Roman" w:hAnsi="Times New Roman"/>
                <w:sz w:val="24"/>
                <w:szCs w:val="24"/>
              </w:rPr>
              <w:t xml:space="preserve">RL261989</w:t>
            </w:r>
          </w:p>
        </w:tc>
      </w:tr>
      <w:tr>
        <w:trPr>
          <w:cantSplit/>
          <w:trHeight w:val="520" w:hRule="atLeast"/>
        </w:trPr>
        <w:tc>
          <w:tcPr>
            <w:tcW w:type="dxa" w:w="4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line="240"/>
            </w:pPr>
            <w:r>
              <w:rPr>
                <w:rFonts w:ascii="Times New Roman" w:cs="Times New Roman" w:eastAsia="Times New Roman" w:hAnsi="Times New Roman"/>
                <w:sz w:val="24"/>
                <w:szCs w:val="24"/>
              </w:rPr>
              <w:t xml:space="preserve">Ariel Alexander Hernández Merino</w:t>
            </w:r>
          </w:p>
        </w:tc>
        <w:tc>
          <w:tcPr>
            <w:tcW w:type="dxa" w:w="2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line="240"/>
            </w:pPr>
            <w:r>
              <w:rPr>
                <w:rFonts w:ascii="Times New Roman" w:cs="Times New Roman" w:eastAsia="Times New Roman" w:hAnsi="Times New Roman"/>
                <w:sz w:val="24"/>
                <w:szCs w:val="24"/>
              </w:rPr>
              <w:t xml:space="preserve">HM251962</w:t>
            </w:r>
          </w:p>
        </w:tc>
      </w:tr>
      <w:tr>
        <w:trPr>
          <w:cantSplit/>
          <w:trHeight w:val="520" w:hRule="atLeast"/>
        </w:trPr>
        <w:tc>
          <w:tcPr>
            <w:tcW w:type="dxa" w:w="4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line="240"/>
            </w:pPr>
            <w:r>
              <w:rPr>
                <w:rFonts w:ascii="Times New Roman" w:cs="Times New Roman" w:eastAsia="Times New Roman" w:hAnsi="Times New Roman"/>
                <w:sz w:val="24"/>
                <w:szCs w:val="24"/>
              </w:rPr>
              <w:t xml:space="preserve">Carlos Ernesto Moreno Zepeda</w:t>
            </w:r>
          </w:p>
        </w:tc>
        <w:tc>
          <w:tcPr>
            <w:tcW w:type="dxa" w:w="2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line="240"/>
            </w:pPr>
            <w:r>
              <w:rPr>
                <w:rFonts w:ascii="Times New Roman" w:cs="Times New Roman" w:eastAsia="Times New Roman" w:hAnsi="Times New Roman"/>
                <w:sz w:val="24"/>
                <w:szCs w:val="24"/>
              </w:rPr>
              <w:t xml:space="preserve">MZ262949</w:t>
            </w:r>
          </w:p>
        </w:tc>
      </w:tr>
      <w:tr>
        <w:trPr>
          <w:cantSplit/>
          <w:trHeight w:val="520" w:hRule="atLeast"/>
        </w:trPr>
        <w:tc>
          <w:tcPr>
            <w:tcW w:type="dxa" w:w="4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line="240"/>
            </w:pPr>
            <w:r>
              <w:rPr>
                <w:rFonts w:ascii="Times New Roman" w:cs="Times New Roman" w:eastAsia="Times New Roman" w:hAnsi="Times New Roman"/>
                <w:sz w:val="24"/>
                <w:szCs w:val="24"/>
              </w:rPr>
              <w:t xml:space="preserve">Andrea Michelle Jimenez Aguilar</w:t>
            </w:r>
          </w:p>
        </w:tc>
        <w:tc>
          <w:tcPr>
            <w:tcW w:type="dxa" w:w="2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line="240"/>
            </w:pPr>
            <w:r>
              <w:rPr>
                <w:rFonts w:ascii="Times New Roman" w:cs="Times New Roman" w:eastAsia="Times New Roman" w:hAnsi="Times New Roman"/>
                <w:sz w:val="24"/>
                <w:szCs w:val="24"/>
              </w:rPr>
              <w:t xml:space="preserve">JA262091</w:t>
            </w:r>
          </w:p>
        </w:tc>
      </w:tr>
      <w:tr>
        <w:trPr>
          <w:cantSplit/>
          <w:trHeight w:val="520" w:hRule="atLeast"/>
        </w:trPr>
        <w:tc>
          <w:tcPr>
            <w:tcW w:type="dxa" w:w="4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line="240"/>
            </w:pPr>
            <w:r>
              <w:rPr>
                <w:rFonts w:ascii="Times New Roman" w:cs="Times New Roman" w:eastAsia="Times New Roman" w:hAnsi="Times New Roman"/>
                <w:sz w:val="24"/>
                <w:szCs w:val="24"/>
              </w:rPr>
              <w:t xml:space="preserve">Diego Armando Henriquez Fuentes</w:t>
            </w:r>
          </w:p>
        </w:tc>
        <w:tc>
          <w:tcPr>
            <w:tcW w:type="dxa" w:w="2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line="240"/>
            </w:pPr>
            <w:r>
              <w:rPr>
                <w:rFonts w:ascii="Times New Roman" w:cs="Times New Roman" w:eastAsia="Times New Roman" w:hAnsi="Times New Roman"/>
                <w:sz w:val="24"/>
                <w:szCs w:val="24"/>
              </w:rPr>
              <w:t xml:space="preserve">HF261938</w:t>
            </w:r>
          </w:p>
        </w:tc>
      </w:tr>
    </w:tbl>
    <w:p>
      <w:r>
        <w:br w:type="page"/>
      </w:r>
    </w:p>
    <w:p>
      <w:pPr>
        <w:spacing w:line="480"/>
        <w:jc w:val="center"/>
      </w:pPr>
      <w:r>
        <w:rPr>
          <w:rFonts w:ascii="Times New Roman" w:cs="Times New Roman" w:eastAsia="Times New Roman" w:hAnsi="Times New Roman"/>
          <w:b/>
          <w:bCs/>
          <w:sz w:val="24"/>
          <w:szCs w:val="24"/>
        </w:rPr>
        <w:t xml:space="preserve">Arquitectura MVC del proyecto Taller Cardona: guía para trabajar con un mismo patrón</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El proyecto de Taller Cardona se construyó con el patrón Modelo-Vista-Controlador (MVC) de ASP.NET Core, en el que cada pieza tiene un trabajo definido: el modelo describe los datos y sus reglas, la vista los presenta al usuario y el controlador coordina a ambos (Microsoft, s. f.-a). Este documento explica cómo viaja una petición dentro de esa estructura, dónde vive cada archivo y qué hace falta para que los cinco módulos del grupo queden armados de la misma manera. Como el módulo de Clientes ya está completo en el repositorio, funciona como referencia: cuando surja una duda sobre cómo se escribe un controlador, una vista o un repositorio, la respuesta está en esos archivos.</w:t>
      </w:r>
    </w:p>
    <w:p>
      <w:pPr>
        <w:pStyle w:val="Heading1"/>
        <w:keepNext/>
      </w:pPr>
      <w:r>
        <w:rPr>
          <w:rFonts w:ascii="Times New Roman" w:cs="Times New Roman" w:eastAsia="Times New Roman" w:hAnsi="Times New Roman"/>
          <w:b/>
          <w:bCs/>
          <w:sz w:val="24"/>
          <w:szCs w:val="24"/>
        </w:rPr>
        <w:t xml:space="preserve">El recorrido de una petición</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La Figura 1 sigue una petición real del módulo de Clientes. Alguien escribe una búsqueda en el listado y el navegador pide la dirección </w:t>
      </w:r>
      <w:r>
        <w:rPr>
          <w:rFonts w:ascii="Consolas" w:cs="Consolas" w:eastAsia="Consolas" w:hAnsi="Consolas"/>
          <w:sz w:val="22"/>
          <w:szCs w:val="22"/>
        </w:rPr>
        <w:t xml:space="preserve">/Clientes?busqueda=carlos</w:t>
      </w:r>
      <w:r>
        <w:rPr>
          <w:rFonts w:ascii="Times New Roman" w:cs="Times New Roman" w:eastAsia="Times New Roman" w:hAnsi="Times New Roman"/>
          <w:b w:val="false"/>
          <w:bCs w:val="false"/>
          <w:i w:val="false"/>
          <w:iCs w:val="false"/>
          <w:sz w:val="24"/>
          <w:szCs w:val="24"/>
        </w:rPr>
        <w:t xml:space="preserve">. El enrutamiento, configurado en </w:t>
      </w:r>
      <w:r>
        <w:rPr>
          <w:rFonts w:ascii="Consolas" w:cs="Consolas" w:eastAsia="Consolas" w:hAnsi="Consolas"/>
          <w:sz w:val="22"/>
          <w:szCs w:val="22"/>
        </w:rPr>
        <w:t xml:space="preserve">Program.cs</w:t>
      </w:r>
      <w:r>
        <w:rPr>
          <w:rFonts w:ascii="Times New Roman" w:cs="Times New Roman" w:eastAsia="Times New Roman" w:hAnsi="Times New Roman"/>
          <w:b w:val="false"/>
          <w:bCs w:val="false"/>
          <w:i w:val="false"/>
          <w:iCs w:val="false"/>
          <w:sz w:val="24"/>
          <w:szCs w:val="24"/>
        </w:rPr>
        <w:t xml:space="preserve"> con la ruta por defecto </w:t>
      </w:r>
      <w:r>
        <w:rPr>
          <w:rFonts w:ascii="Consolas" w:cs="Consolas" w:eastAsia="Consolas" w:hAnsi="Consolas"/>
          <w:sz w:val="22"/>
          <w:szCs w:val="22"/>
        </w:rPr>
        <w:t xml:space="preserve">{controller=Home}/{action=Index}/{id?}</w:t>
      </w:r>
      <w:r>
        <w:rPr>
          <w:rFonts w:ascii="Times New Roman" w:cs="Times New Roman" w:eastAsia="Times New Roman" w:hAnsi="Times New Roman"/>
          <w:b w:val="false"/>
          <w:bCs w:val="false"/>
          <w:i w:val="false"/>
          <w:iCs w:val="false"/>
          <w:sz w:val="24"/>
          <w:szCs w:val="24"/>
        </w:rPr>
        <w:t xml:space="preserve">, entiende que se está pidiendo la acción </w:t>
      </w:r>
      <w:r>
        <w:rPr>
          <w:rFonts w:ascii="Consolas" w:cs="Consolas" w:eastAsia="Consolas" w:hAnsi="Consolas"/>
          <w:sz w:val="22"/>
          <w:szCs w:val="22"/>
        </w:rPr>
        <w:t xml:space="preserve">Index</w:t>
      </w:r>
      <w:r>
        <w:rPr>
          <w:rFonts w:ascii="Times New Roman" w:cs="Times New Roman" w:eastAsia="Times New Roman" w:hAnsi="Times New Roman"/>
          <w:b w:val="false"/>
          <w:bCs w:val="false"/>
          <w:i w:val="false"/>
          <w:iCs w:val="false"/>
          <w:sz w:val="24"/>
          <w:szCs w:val="24"/>
        </w:rPr>
        <w:t xml:space="preserve"> de </w:t>
      </w:r>
      <w:r>
        <w:rPr>
          <w:rFonts w:ascii="Consolas" w:cs="Consolas" w:eastAsia="Consolas" w:hAnsi="Consolas"/>
          <w:sz w:val="22"/>
          <w:szCs w:val="22"/>
        </w:rPr>
        <w:t xml:space="preserve">ClientesController</w:t>
      </w:r>
      <w:r>
        <w:rPr>
          <w:rFonts w:ascii="Times New Roman" w:cs="Times New Roman" w:eastAsia="Times New Roman" w:hAnsi="Times New Roman"/>
          <w:b w:val="false"/>
          <w:bCs w:val="false"/>
          <w:i w:val="false"/>
          <w:iCs w:val="false"/>
          <w:sz w:val="24"/>
          <w:szCs w:val="24"/>
        </w:rPr>
        <w:t xml:space="preserve"> y le entrega el texto de la búsqueda como parámetro mediante la vinculación de modelos (Microsoft, s. f.-d).</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El controlador no guarda ni busca clientes por su cuenta. Le pide el listado al repositorio, que es el único que sabe dónde están los datos, y recibe una lista de objetos </w:t>
      </w:r>
      <w:r>
        <w:rPr>
          <w:rFonts w:ascii="Consolas" w:cs="Consolas" w:eastAsia="Consolas" w:hAnsi="Consolas"/>
          <w:sz w:val="22"/>
          <w:szCs w:val="22"/>
        </w:rPr>
        <w:t xml:space="preserve">Cliente</w:t>
      </w:r>
      <w:r>
        <w:rPr>
          <w:rFonts w:ascii="Times New Roman" w:cs="Times New Roman" w:eastAsia="Times New Roman" w:hAnsi="Times New Roman"/>
          <w:b w:val="false"/>
          <w:bCs w:val="false"/>
          <w:i w:val="false"/>
          <w:iCs w:val="false"/>
          <w:sz w:val="24"/>
          <w:szCs w:val="24"/>
        </w:rPr>
        <w:t xml:space="preserve"> (pasos 2 y 3 de la figura). Con esa lista llama a </w:t>
      </w:r>
      <w:r>
        <w:rPr>
          <w:rFonts w:ascii="Consolas" w:cs="Consolas" w:eastAsia="Consolas" w:hAnsi="Consolas"/>
          <w:sz w:val="22"/>
          <w:szCs w:val="22"/>
        </w:rPr>
        <w:t xml:space="preserve">View(clientes)</w:t>
      </w:r>
      <w:r>
        <w:rPr>
          <w:rFonts w:ascii="Times New Roman" w:cs="Times New Roman" w:eastAsia="Times New Roman" w:hAnsi="Times New Roman"/>
          <w:b w:val="false"/>
          <w:bCs w:val="false"/>
          <w:i w:val="false"/>
          <w:iCs w:val="false"/>
          <w:sz w:val="24"/>
          <w:szCs w:val="24"/>
        </w:rPr>
        <w:t xml:space="preserve">, y la vista </w:t>
      </w:r>
      <w:r>
        <w:rPr>
          <w:rFonts w:ascii="Consolas" w:cs="Consolas" w:eastAsia="Consolas" w:hAnsi="Consolas"/>
          <w:sz w:val="22"/>
          <w:szCs w:val="22"/>
        </w:rPr>
        <w:t xml:space="preserve">Index.cshtml</w:t>
      </w:r>
      <w:r>
        <w:rPr>
          <w:rFonts w:ascii="Times New Roman" w:cs="Times New Roman" w:eastAsia="Times New Roman" w:hAnsi="Times New Roman"/>
          <w:b w:val="false"/>
          <w:bCs w:val="false"/>
          <w:i w:val="false"/>
          <w:iCs w:val="false"/>
          <w:sz w:val="24"/>
          <w:szCs w:val="24"/>
        </w:rPr>
        <w:t xml:space="preserve">, que declara </w:t>
      </w:r>
      <w:r>
        <w:rPr>
          <w:rFonts w:ascii="Consolas" w:cs="Consolas" w:eastAsia="Consolas" w:hAnsi="Consolas"/>
          <w:sz w:val="22"/>
          <w:szCs w:val="22"/>
        </w:rPr>
        <w:t xml:space="preserve">@model List&lt;Cliente&gt;</w:t>
      </w:r>
      <w:r>
        <w:rPr>
          <w:rFonts w:ascii="Times New Roman" w:cs="Times New Roman" w:eastAsia="Times New Roman" w:hAnsi="Times New Roman"/>
          <w:b w:val="false"/>
          <w:bCs w:val="false"/>
          <w:i w:val="false"/>
          <w:iCs w:val="false"/>
          <w:sz w:val="24"/>
          <w:szCs w:val="24"/>
        </w:rPr>
        <w:t xml:space="preserve">, la recorre con un </w:t>
      </w:r>
      <w:r>
        <w:rPr>
          <w:rFonts w:ascii="Consolas" w:cs="Consolas" w:eastAsia="Consolas" w:hAnsi="Consolas"/>
          <w:sz w:val="22"/>
          <w:szCs w:val="22"/>
        </w:rPr>
        <w:t xml:space="preserve">@foreach</w:t>
      </w:r>
      <w:r>
        <w:rPr>
          <w:rFonts w:ascii="Times New Roman" w:cs="Times New Roman" w:eastAsia="Times New Roman" w:hAnsi="Times New Roman"/>
          <w:b w:val="false"/>
          <w:bCs w:val="false"/>
          <w:i w:val="false"/>
          <w:iCs w:val="false"/>
          <w:sz w:val="24"/>
          <w:szCs w:val="24"/>
        </w:rPr>
        <w:t xml:space="preserve"> y arma la tabla en HTML. Ese HTML es lo que regresa al navegador. La vista nunca habla con el repositorio y el modelo no conoce a la vista; todo pasa por el controlador, y esa separación es la que permite que varias personas trabajen en módulos distintos sin estorbarse.</w:t>
      </w:r>
    </w:p>
    <w:p>
      <w:pPr>
        <w:keepNext/>
        <w:spacing w:line="480"/>
      </w:pPr>
      <w:r>
        <w:rPr>
          <w:rFonts w:ascii="Times New Roman" w:cs="Times New Roman" w:eastAsia="Times New Roman" w:hAnsi="Times New Roman"/>
          <w:b/>
          <w:bCs/>
          <w:sz w:val="24"/>
          <w:szCs w:val="24"/>
        </w:rPr>
        <w:t xml:space="preserve">Figura 1</w:t>
      </w:r>
    </w:p>
    <w:p>
      <w:pPr>
        <w:keepNext/>
        <w:spacing w:line="480"/>
      </w:pPr>
      <w:r>
        <w:rPr>
          <w:rFonts w:ascii="Times New Roman" w:cs="Times New Roman" w:eastAsia="Times New Roman" w:hAnsi="Times New Roman"/>
          <w:i/>
          <w:iCs/>
          <w:sz w:val="24"/>
          <w:szCs w:val="24"/>
        </w:rPr>
        <w:t xml:space="preserve">Recorrido de una petición de listado en el módulo de Clientes</w:t>
      </w:r>
    </w:p>
    <w:p>
      <w:pPr>
        <w:spacing w:after="120" w:before="0" w:line="240" w:lineRule="auto"/>
        <w:jc w:val="center"/>
      </w:pPr>
      <w:r>
        <w:drawing>
          <wp:inline distT="0" distB="0" distL="0" distR="0">
            <wp:extent cx="5715000" cy="4000500"/>
            <wp:effectExtent t="0" r="0" b="0" l="0"/>
            <wp:docPr id="1" name="flujo_mvc" descr="Diagrama del recorrido de una petición MVC: navegador, controlador, repositorio, modelo y vista"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0050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w:t>
      </w:r>
    </w:p>
    <w:p>
      <w:pPr>
        <w:pStyle w:val="Heading1"/>
        <w:keepNext/>
      </w:pPr>
      <w:r>
        <w:rPr>
          <w:rFonts w:ascii="Times New Roman" w:cs="Times New Roman" w:eastAsia="Times New Roman" w:hAnsi="Times New Roman"/>
          <w:b/>
          <w:bCs/>
          <w:sz w:val="24"/>
          <w:szCs w:val="24"/>
        </w:rPr>
        <w:t xml:space="preserve">Por qué existe el repositorio</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En esta fase no hay base de datos, así que los clientes viven en una lista dentro de la memoria de la aplicación. En lugar de que el controlador manipule esa lista directamente, se definió una interfaz, </w:t>
      </w:r>
      <w:r>
        <w:rPr>
          <w:rFonts w:ascii="Consolas" w:cs="Consolas" w:eastAsia="Consolas" w:hAnsi="Consolas"/>
          <w:sz w:val="22"/>
          <w:szCs w:val="22"/>
        </w:rPr>
        <w:t xml:space="preserve">IClienteRepositorio</w:t>
      </w:r>
      <w:r>
        <w:rPr>
          <w:rFonts w:ascii="Times New Roman" w:cs="Times New Roman" w:eastAsia="Times New Roman" w:hAnsi="Times New Roman"/>
          <w:b w:val="false"/>
          <w:bCs w:val="false"/>
          <w:i w:val="false"/>
          <w:iCs w:val="false"/>
          <w:sz w:val="24"/>
          <w:szCs w:val="24"/>
        </w:rPr>
        <w:t xml:space="preserve">, que fija las operaciones disponibles (listar, obtener por identificador, agregar, actualizar y eliminar), y una clase, </w:t>
      </w:r>
      <w:r>
        <w:rPr>
          <w:rFonts w:ascii="Consolas" w:cs="Consolas" w:eastAsia="Consolas" w:hAnsi="Consolas"/>
          <w:sz w:val="22"/>
          <w:szCs w:val="22"/>
        </w:rPr>
        <w:t xml:space="preserve">ClienteRepositorioMemoria</w:t>
      </w:r>
      <w:r>
        <w:rPr>
          <w:rFonts w:ascii="Times New Roman" w:cs="Times New Roman" w:eastAsia="Times New Roman" w:hAnsi="Times New Roman"/>
          <w:b w:val="false"/>
          <w:bCs w:val="false"/>
          <w:i w:val="false"/>
          <w:iCs w:val="false"/>
          <w:sz w:val="24"/>
          <w:szCs w:val="24"/>
        </w:rPr>
        <w:t xml:space="preserve">, que las cumple guardando los datos en una </w:t>
      </w:r>
      <w:r>
        <w:rPr>
          <w:rFonts w:ascii="Consolas" w:cs="Consolas" w:eastAsia="Consolas" w:hAnsi="Consolas"/>
          <w:sz w:val="22"/>
          <w:szCs w:val="22"/>
        </w:rPr>
        <w:t xml:space="preserve">List</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sz w:val="22"/>
          <w:szCs w:val="22"/>
        </w:rPr>
        <w:t xml:space="preserve">Program.cs</w:t>
      </w:r>
      <w:r>
        <w:rPr>
          <w:rFonts w:ascii="Times New Roman" w:cs="Times New Roman" w:eastAsia="Times New Roman" w:hAnsi="Times New Roman"/>
          <w:b w:val="false"/>
          <w:bCs w:val="false"/>
          <w:i w:val="false"/>
          <w:iCs w:val="false"/>
          <w:sz w:val="24"/>
          <w:szCs w:val="24"/>
        </w:rPr>
        <w:t xml:space="preserve"> registra la pareja con </w:t>
      </w:r>
      <w:r>
        <w:rPr>
          <w:rFonts w:ascii="Consolas" w:cs="Consolas" w:eastAsia="Consolas" w:hAnsi="Consolas"/>
          <w:sz w:val="22"/>
          <w:szCs w:val="22"/>
        </w:rPr>
        <w:t xml:space="preserve">AddSingleton</w:t>
      </w:r>
      <w:r>
        <w:rPr>
          <w:rFonts w:ascii="Times New Roman" w:cs="Times New Roman" w:eastAsia="Times New Roman" w:hAnsi="Times New Roman"/>
          <w:b w:val="false"/>
          <w:bCs w:val="false"/>
          <w:i w:val="false"/>
          <w:iCs w:val="false"/>
          <w:sz w:val="24"/>
          <w:szCs w:val="24"/>
        </w:rPr>
        <w:t xml:space="preserve"> y el contenedor de inyección de dependencias de ASP.NET Core entrega esa instancia al constructor del controlador cada vez que se crea (Microsoft, s. f.-b). El ciclo de vida Singleton se eligió porque la lista tiene que sobrevivir entre una petición y la siguiente; con un ciclo por petición, los clientes nuevos desaparecerían apenas termina cada solicitud.</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La decisión sigue la misma lógica del principio de inversión de dependencias que se trabajó en el Avance 1, según el cual una clase debe depender de una abstracción y no de una implementación concreta. Si el taller llegara a necesitar una base de datos real, bastaría con escribir otra clase que cumpla la misma interfaz y cambiar la línea de registro, sin tocar controladores ni vistas.</w:t>
      </w:r>
    </w:p>
    <w:p>
      <w:pPr>
        <w:pStyle w:val="Heading1"/>
        <w:keepNext/>
      </w:pPr>
      <w:r>
        <w:rPr>
          <w:rFonts w:ascii="Times New Roman" w:cs="Times New Roman" w:eastAsia="Times New Roman" w:hAnsi="Times New Roman"/>
          <w:b/>
          <w:bCs/>
          <w:sz w:val="24"/>
          <w:szCs w:val="24"/>
        </w:rPr>
        <w:t xml:space="preserve">Dónde vive cada pieza</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La Tabla 1 resume los archivos que aporta un módulo y cómo se nombran. La última columna usa Vehículos solamente para ilustrar el cambio de nombre; cada integrante aplica lo mismo a su propia entidad.</w:t>
      </w:r>
    </w:p>
    <w:p>
      <w:pPr>
        <w:keepNext/>
        <w:spacing w:line="480"/>
      </w:pPr>
      <w:r>
        <w:rPr>
          <w:rFonts w:ascii="Times New Roman" w:cs="Times New Roman" w:eastAsia="Times New Roman" w:hAnsi="Times New Roman"/>
          <w:b/>
          <w:bCs/>
          <w:sz w:val="24"/>
          <w:szCs w:val="24"/>
        </w:rPr>
        <w:t xml:space="preserve">Tabla 1</w:t>
      </w:r>
    </w:p>
    <w:p>
      <w:pPr>
        <w:keepNext/>
        <w:spacing w:line="480"/>
      </w:pPr>
      <w:r>
        <w:rPr>
          <w:rFonts w:ascii="Times New Roman" w:cs="Times New Roman" w:eastAsia="Times New Roman" w:hAnsi="Times New Roman"/>
          <w:i/>
          <w:iCs/>
          <w:sz w:val="24"/>
          <w:szCs w:val="24"/>
        </w:rPr>
        <w:t xml:space="preserve">Archivos de un módulo y su equivalente en otro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blHeader/>
        </w:trPr>
        <w:tc>
          <w:tcPr>
            <w:tcW w:type="dxa" w:w="1900"/>
            <w:tcBorders>
              <w:top w:val="single" w:color="000000" w:sz="6"/>
              <w:left w:val="none" w:color="FFFFFF" w:sz="0"/>
              <w:bottom w:val="single" w:color="000000" w:sz="6"/>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bCs/>
                <w:i w:val="false"/>
                <w:iCs w:val="false"/>
                <w:sz w:val="22"/>
                <w:szCs w:val="22"/>
              </w:rPr>
              <w:t xml:space="preserve">Carpeta</w:t>
            </w:r>
          </w:p>
        </w:tc>
        <w:tc>
          <w:tcPr>
            <w:tcW w:type="dxa" w:w="3730"/>
            <w:tcBorders>
              <w:top w:val="single" w:color="000000" w:sz="6"/>
              <w:left w:val="none" w:color="FFFFFF" w:sz="0"/>
              <w:bottom w:val="single" w:color="000000" w:sz="6"/>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bCs/>
                <w:i w:val="false"/>
                <w:iCs w:val="false"/>
                <w:sz w:val="22"/>
                <w:szCs w:val="22"/>
              </w:rPr>
              <w:t xml:space="preserve">Archivos en el módulo Clientes</w:t>
            </w:r>
          </w:p>
        </w:tc>
        <w:tc>
          <w:tcPr>
            <w:tcW w:type="dxa" w:w="3730"/>
            <w:tcBorders>
              <w:top w:val="single" w:color="000000" w:sz="6"/>
              <w:left w:val="none" w:color="FFFFFF" w:sz="0"/>
              <w:bottom w:val="single" w:color="000000" w:sz="6"/>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bCs/>
                <w:i w:val="false"/>
                <w:iCs w:val="false"/>
                <w:sz w:val="22"/>
                <w:szCs w:val="22"/>
              </w:rPr>
              <w:t xml:space="preserve">Equivalente en otro módulo (ejemplo: Vehículos)</w:t>
            </w:r>
          </w:p>
        </w:tc>
      </w:tr>
      <w:tr>
        <w:trPr>
          <w:cantSplit/>
          <w:tblHeader w:val="false"/>
        </w:trPr>
        <w:tc>
          <w:tcPr>
            <w:tcW w:type="dxa" w:w="19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sz w:val="19"/>
                <w:szCs w:val="19"/>
              </w:rPr>
              <w:t xml:space="preserve">Models</w:t>
            </w:r>
            <w:r>
              <w:rPr>
                <w:rFonts w:ascii="Times New Roman" w:cs="Times New Roman" w:eastAsia="Times New Roman" w:hAnsi="Times New Roman"/>
                <w:b w:val="false"/>
                <w:bCs w:val="false"/>
                <w:i w:val="false"/>
                <w:iCs w:val="false"/>
                <w:sz w:val="22"/>
                <w:szCs w:val="22"/>
              </w:rPr>
              <w:t xml:space="preserve"/>
            </w:r>
          </w:p>
        </w:tc>
        <w:tc>
          <w:tcPr>
            <w:tcW w:type="dxa" w:w="373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sz w:val="19"/>
                <w:szCs w:val="19"/>
              </w:rPr>
              <w:t xml:space="preserve">Cliente.cs</w:t>
            </w:r>
            <w:r>
              <w:rPr>
                <w:rFonts w:ascii="Times New Roman" w:cs="Times New Roman" w:eastAsia="Times New Roman" w:hAnsi="Times New Roman"/>
                <w:b w:val="false"/>
                <w:bCs w:val="false"/>
                <w:i w:val="false"/>
                <w:iCs w:val="false"/>
                <w:sz w:val="22"/>
                <w:szCs w:val="22"/>
              </w:rPr>
              <w:t xml:space="preserve"/>
            </w:r>
          </w:p>
        </w:tc>
        <w:tc>
          <w:tcPr>
            <w:tcW w:type="dxa" w:w="373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sz w:val="19"/>
                <w:szCs w:val="19"/>
              </w:rPr>
              <w:t xml:space="preserve">Vehiculo.cs</w:t>
            </w:r>
            <w:r>
              <w:rPr>
                <w:rFonts w:ascii="Times New Roman" w:cs="Times New Roman" w:eastAsia="Times New Roman" w:hAnsi="Times New Roman"/>
                <w:b w:val="false"/>
                <w:bCs w:val="false"/>
                <w:i w:val="false"/>
                <w:iCs w:val="false"/>
                <w:sz w:val="22"/>
                <w:szCs w:val="22"/>
              </w:rPr>
              <w:t xml:space="preserve">, que ya existe y solo recibe sus reglas de validación</w:t>
            </w:r>
          </w:p>
        </w:tc>
      </w:tr>
      <w:tr>
        <w:trPr>
          <w:cantSplit/>
          <w:tblHeader w:val="false"/>
        </w:trPr>
        <w:tc>
          <w:tcPr>
            <w:tcW w:type="dxa" w:w="19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sz w:val="19"/>
                <w:szCs w:val="19"/>
              </w:rPr>
              <w:t xml:space="preserve">Services</w:t>
            </w:r>
            <w:r>
              <w:rPr>
                <w:rFonts w:ascii="Times New Roman" w:cs="Times New Roman" w:eastAsia="Times New Roman" w:hAnsi="Times New Roman"/>
                <w:b w:val="false"/>
                <w:bCs w:val="false"/>
                <w:i w:val="false"/>
                <w:iCs w:val="false"/>
                <w:sz w:val="22"/>
                <w:szCs w:val="22"/>
              </w:rPr>
              <w:t xml:space="preserve"/>
            </w:r>
          </w:p>
        </w:tc>
        <w:tc>
          <w:tcPr>
            <w:tcW w:type="dxa" w:w="373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sz w:val="19"/>
                <w:szCs w:val="19"/>
              </w:rPr>
              <w:t xml:space="preserve">IClienteRepositorio.cs</w:t>
            </w:r>
            <w:r>
              <w:rPr>
                <w:rFonts w:ascii="Times New Roman" w:cs="Times New Roman" w:eastAsia="Times New Roman" w:hAnsi="Times New Roman"/>
                <w:b w:val="false"/>
                <w:bCs w:val="false"/>
                <w:i w:val="false"/>
                <w:iCs w:val="false"/>
                <w:sz w:val="22"/>
                <w:szCs w:val="22"/>
              </w:rPr>
              <w:t xml:space="preserve"> y </w:t>
            </w:r>
            <w:r>
              <w:rPr>
                <w:rFonts w:ascii="Consolas" w:cs="Consolas" w:eastAsia="Consolas" w:hAnsi="Consolas"/>
                <w:sz w:val="19"/>
                <w:szCs w:val="19"/>
              </w:rPr>
              <w:t xml:space="preserve">ClienteRepositorioMemoria.cs</w:t>
            </w:r>
            <w:r>
              <w:rPr>
                <w:rFonts w:ascii="Times New Roman" w:cs="Times New Roman" w:eastAsia="Times New Roman" w:hAnsi="Times New Roman"/>
                <w:b w:val="false"/>
                <w:bCs w:val="false"/>
                <w:i w:val="false"/>
                <w:iCs w:val="false"/>
                <w:sz w:val="22"/>
                <w:szCs w:val="22"/>
              </w:rPr>
              <w:t xml:space="preserve"/>
            </w:r>
          </w:p>
        </w:tc>
        <w:tc>
          <w:tcPr>
            <w:tcW w:type="dxa" w:w="373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sz w:val="19"/>
                <w:szCs w:val="19"/>
              </w:rPr>
              <w:t xml:space="preserve">IVehiculoRepositorio.cs</w:t>
            </w:r>
            <w:r>
              <w:rPr>
                <w:rFonts w:ascii="Times New Roman" w:cs="Times New Roman" w:eastAsia="Times New Roman" w:hAnsi="Times New Roman"/>
                <w:b w:val="false"/>
                <w:bCs w:val="false"/>
                <w:i w:val="false"/>
                <w:iCs w:val="false"/>
                <w:sz w:val="22"/>
                <w:szCs w:val="22"/>
              </w:rPr>
              <w:t xml:space="preserve"> y </w:t>
            </w:r>
            <w:r>
              <w:rPr>
                <w:rFonts w:ascii="Consolas" w:cs="Consolas" w:eastAsia="Consolas" w:hAnsi="Consolas"/>
                <w:sz w:val="19"/>
                <w:szCs w:val="19"/>
              </w:rPr>
              <w:t xml:space="preserve">VehiculoRepositorioMemoria.cs</w:t>
            </w:r>
            <w:r>
              <w:rPr>
                <w:rFonts w:ascii="Times New Roman" w:cs="Times New Roman" w:eastAsia="Times New Roman" w:hAnsi="Times New Roman"/>
                <w:b w:val="false"/>
                <w:bCs w:val="false"/>
                <w:i w:val="false"/>
                <w:iCs w:val="false"/>
                <w:sz w:val="22"/>
                <w:szCs w:val="22"/>
              </w:rPr>
              <w:t xml:space="preserve"/>
            </w:r>
          </w:p>
        </w:tc>
      </w:tr>
      <w:tr>
        <w:trPr>
          <w:cantSplit/>
          <w:tblHeader w:val="false"/>
        </w:trPr>
        <w:tc>
          <w:tcPr>
            <w:tcW w:type="dxa" w:w="19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sz w:val="19"/>
                <w:szCs w:val="19"/>
              </w:rPr>
              <w:t xml:space="preserve">Controllers</w:t>
            </w:r>
            <w:r>
              <w:rPr>
                <w:rFonts w:ascii="Times New Roman" w:cs="Times New Roman" w:eastAsia="Times New Roman" w:hAnsi="Times New Roman"/>
                <w:b w:val="false"/>
                <w:bCs w:val="false"/>
                <w:i w:val="false"/>
                <w:iCs w:val="false"/>
                <w:sz w:val="22"/>
                <w:szCs w:val="22"/>
              </w:rPr>
              <w:t xml:space="preserve"/>
            </w:r>
          </w:p>
        </w:tc>
        <w:tc>
          <w:tcPr>
            <w:tcW w:type="dxa" w:w="373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sz w:val="19"/>
                <w:szCs w:val="19"/>
              </w:rPr>
              <w:t xml:space="preserve">ClientesController.cs</w:t>
            </w:r>
            <w:r>
              <w:rPr>
                <w:rFonts w:ascii="Times New Roman" w:cs="Times New Roman" w:eastAsia="Times New Roman" w:hAnsi="Times New Roman"/>
                <w:b w:val="false"/>
                <w:bCs w:val="false"/>
                <w:i w:val="false"/>
                <w:iCs w:val="false"/>
                <w:sz w:val="22"/>
                <w:szCs w:val="22"/>
              </w:rPr>
              <w:t xml:space="preserve"/>
            </w:r>
          </w:p>
        </w:tc>
        <w:tc>
          <w:tcPr>
            <w:tcW w:type="dxa" w:w="373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sz w:val="19"/>
                <w:szCs w:val="19"/>
              </w:rPr>
              <w:t xml:space="preserve">VehiculosController.cs</w:t>
            </w:r>
            <w:r>
              <w:rPr>
                <w:rFonts w:ascii="Times New Roman" w:cs="Times New Roman" w:eastAsia="Times New Roman" w:hAnsi="Times New Roman"/>
                <w:b w:val="false"/>
                <w:bCs w:val="false"/>
                <w:i w:val="false"/>
                <w:iCs w:val="false"/>
                <w:sz w:val="22"/>
                <w:szCs w:val="22"/>
              </w:rPr>
              <w:t xml:space="preserve"/>
            </w:r>
          </w:p>
        </w:tc>
      </w:tr>
      <w:tr>
        <w:trPr>
          <w:cantSplit/>
          <w:tblHeader w:val="false"/>
        </w:trPr>
        <w:tc>
          <w:tcPr>
            <w:tcW w:type="dxa" w:w="19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sz w:val="19"/>
                <w:szCs w:val="19"/>
              </w:rPr>
              <w:t xml:space="preserve">Views/Clientes</w:t>
            </w:r>
            <w:r>
              <w:rPr>
                <w:rFonts w:ascii="Times New Roman" w:cs="Times New Roman" w:eastAsia="Times New Roman" w:hAnsi="Times New Roman"/>
                <w:b w:val="false"/>
                <w:bCs w:val="false"/>
                <w:i w:val="false"/>
                <w:iCs w:val="false"/>
                <w:sz w:val="22"/>
                <w:szCs w:val="22"/>
              </w:rPr>
              <w:t xml:space="preserve"/>
            </w:r>
          </w:p>
        </w:tc>
        <w:tc>
          <w:tcPr>
            <w:tcW w:type="dxa" w:w="373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sz w:val="19"/>
                <w:szCs w:val="19"/>
              </w:rPr>
              <w:t xml:space="preserve">Index</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sz w:val="19"/>
                <w:szCs w:val="19"/>
              </w:rPr>
              <w:t xml:space="preserve">Details</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sz w:val="19"/>
                <w:szCs w:val="19"/>
              </w:rPr>
              <w:t xml:space="preserve">Create</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sz w:val="19"/>
                <w:szCs w:val="19"/>
              </w:rPr>
              <w:t xml:space="preserve">Edit</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sz w:val="19"/>
                <w:szCs w:val="19"/>
              </w:rPr>
              <w:t xml:space="preserve">Delete</w:t>
            </w:r>
            <w:r>
              <w:rPr>
                <w:rFonts w:ascii="Times New Roman" w:cs="Times New Roman" w:eastAsia="Times New Roman" w:hAnsi="Times New Roman"/>
                <w:b w:val="false"/>
                <w:bCs w:val="false"/>
                <w:i w:val="false"/>
                <w:iCs w:val="false"/>
                <w:sz w:val="22"/>
                <w:szCs w:val="22"/>
              </w:rPr>
              <w:t xml:space="preserve"> y </w:t>
            </w:r>
            <w:r>
              <w:rPr>
                <w:rFonts w:ascii="Consolas" w:cs="Consolas" w:eastAsia="Consolas" w:hAnsi="Consolas"/>
                <w:sz w:val="19"/>
                <w:szCs w:val="19"/>
              </w:rPr>
              <w:t xml:space="preserve">_FormularioCliente</w:t>
            </w:r>
            <w:r>
              <w:rPr>
                <w:rFonts w:ascii="Times New Roman" w:cs="Times New Roman" w:eastAsia="Times New Roman" w:hAnsi="Times New Roman"/>
                <w:b w:val="false"/>
                <w:bCs w:val="false"/>
                <w:i w:val="false"/>
                <w:iCs w:val="false"/>
                <w:sz w:val="22"/>
                <w:szCs w:val="22"/>
              </w:rPr>
              <w:t xml:space="preserve"> (todas </w:t>
            </w:r>
            <w:r>
              <w:rPr>
                <w:rFonts w:ascii="Consolas" w:cs="Consolas" w:eastAsia="Consolas" w:hAnsi="Consolas"/>
                <w:sz w:val="19"/>
                <w:szCs w:val="19"/>
              </w:rPr>
              <w:t xml:space="preserve">.cshtml</w:t>
            </w:r>
            <w:r>
              <w:rPr>
                <w:rFonts w:ascii="Times New Roman" w:cs="Times New Roman" w:eastAsia="Times New Roman" w:hAnsi="Times New Roman"/>
                <w:b w:val="false"/>
                <w:bCs w:val="false"/>
                <w:i w:val="false"/>
                <w:iCs w:val="false"/>
                <w:sz w:val="22"/>
                <w:szCs w:val="22"/>
              </w:rPr>
              <w:t xml:space="preserve">)</w:t>
            </w:r>
          </w:p>
        </w:tc>
        <w:tc>
          <w:tcPr>
            <w:tcW w:type="dxa" w:w="373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val="false"/>
                <w:bCs w:val="false"/>
                <w:i w:val="false"/>
                <w:iCs w:val="false"/>
                <w:sz w:val="22"/>
                <w:szCs w:val="22"/>
              </w:rPr>
              <w:t xml:space="preserve">Los mismos seis archivos dentro de </w:t>
            </w:r>
            <w:r>
              <w:rPr>
                <w:rFonts w:ascii="Consolas" w:cs="Consolas" w:eastAsia="Consolas" w:hAnsi="Consolas"/>
                <w:sz w:val="19"/>
                <w:szCs w:val="19"/>
              </w:rPr>
              <w:t xml:space="preserve">Views/Vehiculos</w:t>
            </w:r>
            <w:r>
              <w:rPr>
                <w:rFonts w:ascii="Times New Roman" w:cs="Times New Roman" w:eastAsia="Times New Roman" w:hAnsi="Times New Roman"/>
                <w:b w:val="false"/>
                <w:bCs w:val="false"/>
                <w:i w:val="false"/>
                <w:iCs w:val="false"/>
                <w:sz w:val="22"/>
                <w:szCs w:val="22"/>
              </w:rPr>
              <w:t xml:space="preserve">, con </w:t>
            </w:r>
            <w:r>
              <w:rPr>
                <w:rFonts w:ascii="Consolas" w:cs="Consolas" w:eastAsia="Consolas" w:hAnsi="Consolas"/>
                <w:sz w:val="19"/>
                <w:szCs w:val="19"/>
              </w:rPr>
              <w:t xml:space="preserve">_FormularioVehiculo</w:t>
            </w:r>
            <w:r>
              <w:rPr>
                <w:rFonts w:ascii="Times New Roman" w:cs="Times New Roman" w:eastAsia="Times New Roman" w:hAnsi="Times New Roman"/>
                <w:b w:val="false"/>
                <w:bCs w:val="false"/>
                <w:i w:val="false"/>
                <w:iCs w:val="false"/>
                <w:sz w:val="22"/>
                <w:szCs w:val="22"/>
              </w:rPr>
              <w:t xml:space="preserve"/>
            </w:r>
          </w:p>
        </w:tc>
      </w:tr>
      <w:tr>
        <w:trPr>
          <w:cantSplit/>
          <w:tblHeader w:val="false"/>
        </w:trPr>
        <w:tc>
          <w:tcPr>
            <w:tcW w:type="dxa" w:w="19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sz w:val="19"/>
                <w:szCs w:val="19"/>
              </w:rPr>
              <w:t xml:space="preserve">Program.cs</w:t>
            </w:r>
            <w:r>
              <w:rPr>
                <w:rFonts w:ascii="Times New Roman" w:cs="Times New Roman" w:eastAsia="Times New Roman" w:hAnsi="Times New Roman"/>
                <w:b w:val="false"/>
                <w:bCs w:val="false"/>
                <w:i w:val="false"/>
                <w:iCs w:val="false"/>
                <w:sz w:val="22"/>
                <w:szCs w:val="22"/>
              </w:rPr>
              <w:t xml:space="preserve"/>
            </w:r>
          </w:p>
        </w:tc>
        <w:tc>
          <w:tcPr>
            <w:tcW w:type="dxa" w:w="373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sz w:val="19"/>
                <w:szCs w:val="19"/>
              </w:rPr>
              <w:t xml:space="preserve">AddSingleton&lt;IClienteRepositorio, ClienteRepositorioMemoria&gt;()</w:t>
            </w:r>
            <w:r>
              <w:rPr>
                <w:rFonts w:ascii="Times New Roman" w:cs="Times New Roman" w:eastAsia="Times New Roman" w:hAnsi="Times New Roman"/>
                <w:b w:val="false"/>
                <w:bCs w:val="false"/>
                <w:i w:val="false"/>
                <w:iCs w:val="false"/>
                <w:sz w:val="22"/>
                <w:szCs w:val="22"/>
              </w:rPr>
              <w:t xml:space="preserve"/>
            </w:r>
          </w:p>
        </w:tc>
        <w:tc>
          <w:tcPr>
            <w:tcW w:type="dxa" w:w="373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keepNext/>
              <w:spacing w:after="0" w:before="0" w:line="240" w:lineRule="auto"/>
            </w:pPr>
            <w:r>
              <w:rPr>
                <w:rFonts w:ascii="Times New Roman" w:cs="Times New Roman" w:eastAsia="Times New Roman" w:hAnsi="Times New Roman"/>
                <w:b w:val="false"/>
                <w:bCs w:val="false"/>
                <w:i w:val="false"/>
                <w:iCs w:val="false"/>
                <w:sz w:val="22"/>
                <w:szCs w:val="22"/>
              </w:rPr>
              <w:t xml:space="preserve">Una línea nueva con la pareja de Vehículos</w:t>
            </w:r>
          </w:p>
        </w:tc>
      </w:tr>
      <w:tr>
        <w:trPr>
          <w:cantSplit/>
          <w:tblHeader w:val="false"/>
        </w:trPr>
        <w:tc>
          <w:tcPr>
            <w:tcW w:type="dxa" w:w="1900"/>
            <w:tcBorders>
              <w:top w:val="none" w:color="FFFFFF" w:sz="0"/>
              <w:left w:val="none" w:color="FFFFFF" w:sz="0"/>
              <w:bottom w:val="single" w:color="000000" w:sz="6"/>
              <w:right w:val="none" w:color="FFFFFF" w:sz="0"/>
            </w:tcBorders>
            <w:tcMar>
              <w:top w:type="dxa" w:w="70"/>
              <w:left w:type="dxa" w:w="100"/>
              <w:bottom w:type="dxa" w:w="70"/>
              <w:right w:type="dxa" w:w="100"/>
            </w:tcMar>
            <w:vAlign w:val="top"/>
          </w:tcPr>
          <w:p>
            <w:pPr>
              <w:keepNext w:val="false"/>
              <w:spacing w:after="0" w:before="0" w:line="240" w:lineRule="auto"/>
            </w:pPr>
            <w:r>
              <w:rPr>
                <w:rFonts w:ascii="Times New Roman" w:cs="Times New Roman" w:eastAsia="Times New Roman" w:hAnsi="Times New Roman"/>
                <w:b w:val="false"/>
                <w:bCs w:val="false"/>
                <w:i w:val="false"/>
                <w:iCs w:val="false"/>
                <w:sz w:val="22"/>
                <w:szCs w:val="22"/>
              </w:rPr>
              <w:t xml:space="preserve"/>
            </w:r>
            <w:r>
              <w:rPr>
                <w:rFonts w:ascii="Consolas" w:cs="Consolas" w:eastAsia="Consolas" w:hAnsi="Consolas"/>
                <w:sz w:val="19"/>
                <w:szCs w:val="19"/>
              </w:rPr>
              <w:t xml:space="preserve">Views/Shared</w:t>
            </w:r>
            <w:r>
              <w:rPr>
                <w:rFonts w:ascii="Times New Roman" w:cs="Times New Roman" w:eastAsia="Times New Roman" w:hAnsi="Times New Roman"/>
                <w:b w:val="false"/>
                <w:bCs w:val="false"/>
                <w:i w:val="false"/>
                <w:iCs w:val="false"/>
                <w:sz w:val="22"/>
                <w:szCs w:val="22"/>
              </w:rPr>
              <w:t xml:space="preserve"/>
            </w:r>
          </w:p>
        </w:tc>
        <w:tc>
          <w:tcPr>
            <w:tcW w:type="dxa" w:w="3730"/>
            <w:tcBorders>
              <w:top w:val="none" w:color="FFFFFF" w:sz="0"/>
              <w:left w:val="none" w:color="FFFFFF" w:sz="0"/>
              <w:bottom w:val="single" w:color="000000" w:sz="6"/>
              <w:right w:val="none" w:color="FFFFFF" w:sz="0"/>
            </w:tcBorders>
            <w:tcMar>
              <w:top w:type="dxa" w:w="70"/>
              <w:left w:type="dxa" w:w="100"/>
              <w:bottom w:type="dxa" w:w="70"/>
              <w:right w:type="dxa" w:w="100"/>
            </w:tcMar>
            <w:vAlign w:val="top"/>
          </w:tcPr>
          <w:p>
            <w:pPr>
              <w:keepNext w:val="false"/>
              <w:spacing w:after="0" w:before="0" w:line="240" w:lineRule="auto"/>
            </w:pPr>
            <w:r>
              <w:rPr>
                <w:rFonts w:ascii="Times New Roman" w:cs="Times New Roman" w:eastAsia="Times New Roman" w:hAnsi="Times New Roman"/>
                <w:b w:val="false"/>
                <w:bCs w:val="false"/>
                <w:i w:val="false"/>
                <w:iCs w:val="false"/>
                <w:sz w:val="22"/>
                <w:szCs w:val="22"/>
              </w:rPr>
              <w:t xml:space="preserve">Enlace «Clientes» en el menú de </w:t>
            </w:r>
            <w:r>
              <w:rPr>
                <w:rFonts w:ascii="Consolas" w:cs="Consolas" w:eastAsia="Consolas" w:hAnsi="Consolas"/>
                <w:sz w:val="19"/>
                <w:szCs w:val="19"/>
              </w:rPr>
              <w:t xml:space="preserve">_Layout.cshtml</w:t>
            </w:r>
            <w:r>
              <w:rPr>
                <w:rFonts w:ascii="Times New Roman" w:cs="Times New Roman" w:eastAsia="Times New Roman" w:hAnsi="Times New Roman"/>
                <w:b w:val="false"/>
                <w:bCs w:val="false"/>
                <w:i w:val="false"/>
                <w:iCs w:val="false"/>
                <w:sz w:val="22"/>
                <w:szCs w:val="22"/>
              </w:rPr>
              <w:t xml:space="preserve"/>
            </w:r>
          </w:p>
        </w:tc>
        <w:tc>
          <w:tcPr>
            <w:tcW w:type="dxa" w:w="3730"/>
            <w:tcBorders>
              <w:top w:val="none" w:color="FFFFFF" w:sz="0"/>
              <w:left w:val="none" w:color="FFFFFF" w:sz="0"/>
              <w:bottom w:val="single" w:color="000000" w:sz="6"/>
              <w:right w:val="none" w:color="FFFFFF" w:sz="0"/>
            </w:tcBorders>
            <w:tcMar>
              <w:top w:type="dxa" w:w="70"/>
              <w:left w:type="dxa" w:w="100"/>
              <w:bottom w:type="dxa" w:w="70"/>
              <w:right w:type="dxa" w:w="100"/>
            </w:tcMar>
            <w:vAlign w:val="top"/>
          </w:tcPr>
          <w:p>
            <w:pPr>
              <w:keepNext w:val="false"/>
              <w:spacing w:after="0" w:before="0" w:line="240" w:lineRule="auto"/>
            </w:pPr>
            <w:r>
              <w:rPr>
                <w:rFonts w:ascii="Times New Roman" w:cs="Times New Roman" w:eastAsia="Times New Roman" w:hAnsi="Times New Roman"/>
                <w:b w:val="false"/>
                <w:bCs w:val="false"/>
                <w:i w:val="false"/>
                <w:iCs w:val="false"/>
                <w:sz w:val="22"/>
                <w:szCs w:val="22"/>
              </w:rPr>
              <w:t xml:space="preserve">Un </w:t>
            </w:r>
            <w:r>
              <w:rPr>
                <w:rFonts w:ascii="Consolas" w:cs="Consolas" w:eastAsia="Consolas" w:hAnsi="Consolas"/>
                <w:sz w:val="19"/>
                <w:szCs w:val="19"/>
              </w:rPr>
              <w:t xml:space="preserve">&lt;li&gt;</w:t>
            </w:r>
            <w:r>
              <w:rPr>
                <w:rFonts w:ascii="Times New Roman" w:cs="Times New Roman" w:eastAsia="Times New Roman" w:hAnsi="Times New Roman"/>
                <w:b w:val="false"/>
                <w:bCs w:val="false"/>
                <w:i w:val="false"/>
                <w:iCs w:val="false"/>
                <w:sz w:val="22"/>
                <w:szCs w:val="22"/>
              </w:rPr>
              <w:t xml:space="preserve"> nuevo con el enlace del módulo</w:t>
            </w:r>
          </w:p>
        </w:tc>
      </w:tr>
    </w:tbl>
    <w:p>
      <w:pPr>
        <w:spacing w:before="60"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b w:val="false"/>
          <w:bCs w:val="false"/>
          <w:i w:val="false"/>
          <w:iCs w:val="false"/>
          <w:sz w:val="24"/>
          <w:szCs w:val="24"/>
        </w:rPr>
        <w:t xml:space="preserve">Las nueve clases del dominio ya están creadas en la carpeta </w:t>
      </w:r>
      <w:r>
        <w:rPr>
          <w:rFonts w:ascii="Consolas" w:cs="Consolas" w:eastAsia="Consolas" w:hAnsi="Consolas"/>
          <w:sz w:val="22"/>
          <w:szCs w:val="22"/>
        </w:rPr>
        <w:t xml:space="preserve">Models</w:t>
      </w:r>
      <w:r>
        <w:rPr>
          <w:rFonts w:ascii="Times New Roman" w:cs="Times New Roman" w:eastAsia="Times New Roman" w:hAnsi="Times New Roman"/>
          <w:b w:val="false"/>
          <w:bCs w:val="false"/>
          <w:i w:val="false"/>
          <w:iCs w:val="false"/>
          <w:sz w:val="24"/>
          <w:szCs w:val="24"/>
        </w:rPr>
        <w:t xml:space="preserve">; cada módulo completa las reglas de validación de su propia entidad.</w:t>
      </w:r>
    </w:p>
    <w:p>
      <w:pPr>
        <w:pStyle w:val="Heading1"/>
        <w:keepNext/>
      </w:pPr>
      <w:r>
        <w:rPr>
          <w:rFonts w:ascii="Times New Roman" w:cs="Times New Roman" w:eastAsia="Times New Roman" w:hAnsi="Times New Roman"/>
          <w:b/>
          <w:bCs/>
          <w:sz w:val="24"/>
          <w:szCs w:val="24"/>
        </w:rPr>
        <w:t xml:space="preserve">Cómo copiar el patrón en un módulo nuevo</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Lo más práctico es duplicar la carpeta de vistas, el controlador y los dos archivos de </w:t>
      </w:r>
      <w:r>
        <w:rPr>
          <w:rFonts w:ascii="Consolas" w:cs="Consolas" w:eastAsia="Consolas" w:hAnsi="Consolas"/>
          <w:sz w:val="22"/>
          <w:szCs w:val="22"/>
        </w:rPr>
        <w:t xml:space="preserve">Services</w:t>
      </w:r>
      <w:r>
        <w:rPr>
          <w:rFonts w:ascii="Times New Roman" w:cs="Times New Roman" w:eastAsia="Times New Roman" w:hAnsi="Times New Roman"/>
          <w:b w:val="false"/>
          <w:bCs w:val="false"/>
          <w:i w:val="false"/>
          <w:iCs w:val="false"/>
          <w:sz w:val="24"/>
          <w:szCs w:val="24"/>
        </w:rPr>
        <w:t xml:space="preserve"> de Clientes y renombrarlos, cambiando el nombre dentro de cada archivo y no solo el del archivo. Después se ajustan a los campos de la entidad el listado y el formulario parcial, se escriben las reglas de validación con anotaciones de datos y mensajes en español, y se registra la pareja del repositorio en </w:t>
      </w:r>
      <w:r>
        <w:rPr>
          <w:rFonts w:ascii="Consolas" w:cs="Consolas" w:eastAsia="Consolas" w:hAnsi="Consolas"/>
          <w:sz w:val="22"/>
          <w:szCs w:val="22"/>
        </w:rPr>
        <w:t xml:space="preserve">Program.cs</w:t>
      </w:r>
      <w:r>
        <w:rPr>
          <w:rFonts w:ascii="Times New Roman" w:cs="Times New Roman" w:eastAsia="Times New Roman" w:hAnsi="Times New Roman"/>
          <w:b w:val="false"/>
          <w:bCs w:val="false"/>
          <w:i w:val="false"/>
          <w:iCs w:val="false"/>
          <w:sz w:val="24"/>
          <w:szCs w:val="24"/>
        </w:rPr>
        <w:t xml:space="preserve">. El controlador solo consulta </w:t>
      </w:r>
      <w:r>
        <w:rPr>
          <w:rFonts w:ascii="Consolas" w:cs="Consolas" w:eastAsia="Consolas" w:hAnsi="Consolas"/>
          <w:sz w:val="22"/>
          <w:szCs w:val="22"/>
        </w:rPr>
        <w:t xml:space="preserve">ModelState.IsValid</w:t>
      </w:r>
      <w:r>
        <w:rPr>
          <w:rFonts w:ascii="Times New Roman" w:cs="Times New Roman" w:eastAsia="Times New Roman" w:hAnsi="Times New Roman"/>
          <w:b w:val="false"/>
          <w:bCs w:val="false"/>
          <w:i w:val="false"/>
          <w:iCs w:val="false"/>
          <w:sz w:val="24"/>
          <w:szCs w:val="24"/>
        </w:rPr>
        <w:t xml:space="preserve"> para saber si los datos pasaron esas reglas (Microsoft, s. f.-c), y el formulario vive en una vista parcial, </w:t>
      </w:r>
      <w:r>
        <w:rPr>
          <w:rFonts w:ascii="Consolas" w:cs="Consolas" w:eastAsia="Consolas" w:hAnsi="Consolas"/>
          <w:sz w:val="22"/>
          <w:szCs w:val="22"/>
        </w:rPr>
        <w:t xml:space="preserve">_FormularioCliente</w:t>
      </w:r>
      <w:r>
        <w:rPr>
          <w:rFonts w:ascii="Times New Roman" w:cs="Times New Roman" w:eastAsia="Times New Roman" w:hAnsi="Times New Roman"/>
          <w:b w:val="false"/>
          <w:bCs w:val="false"/>
          <w:i w:val="false"/>
          <w:iCs w:val="false"/>
          <w:sz w:val="24"/>
          <w:szCs w:val="24"/>
        </w:rPr>
        <w:t xml:space="preserve">, que usan tanto Create como Edit para no repetir los campos.</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Al probar el formulario de nuevo cliente apareció un problema que vale la pena conocer: la página se recargaba sin guardar y sin mostrar ningún error junto a los campos. La acción </w:t>
      </w:r>
      <w:r>
        <w:rPr>
          <w:rFonts w:ascii="Consolas" w:cs="Consolas" w:eastAsia="Consolas" w:hAnsi="Consolas"/>
          <w:sz w:val="22"/>
          <w:szCs w:val="22"/>
        </w:rPr>
        <w:t xml:space="preserve">Create</w:t>
      </w:r>
      <w:r>
        <w:rPr>
          <w:rFonts w:ascii="Times New Roman" w:cs="Times New Roman" w:eastAsia="Times New Roman" w:hAnsi="Times New Roman"/>
          <w:b w:val="false"/>
          <w:bCs w:val="false"/>
          <w:i w:val="false"/>
          <w:iCs w:val="false"/>
          <w:sz w:val="24"/>
          <w:szCs w:val="24"/>
        </w:rPr>
        <w:t xml:space="preserve"> que responde al GET devolvía </w:t>
      </w:r>
      <w:r>
        <w:rPr>
          <w:rFonts w:ascii="Consolas" w:cs="Consolas" w:eastAsia="Consolas" w:hAnsi="Consolas"/>
          <w:sz w:val="22"/>
          <w:szCs w:val="22"/>
        </w:rPr>
        <w:t xml:space="preserve">View()</w:t>
      </w:r>
      <w:r>
        <w:rPr>
          <w:rFonts w:ascii="Times New Roman" w:cs="Times New Roman" w:eastAsia="Times New Roman" w:hAnsi="Times New Roman"/>
          <w:b w:val="false"/>
          <w:bCs w:val="false"/>
          <w:i w:val="false"/>
          <w:iCs w:val="false"/>
          <w:sz w:val="24"/>
          <w:szCs w:val="24"/>
        </w:rPr>
        <w:t xml:space="preserve"> sin modelo, así que el campo oculto del identificador viajaba vacío, la vinculación de modelos no podía convertirlo a número y la validación fallaba (Microsoft, s. f.-d). Se resolvió devolviendo </w:t>
      </w:r>
      <w:r>
        <w:rPr>
          <w:rFonts w:ascii="Consolas" w:cs="Consolas" w:eastAsia="Consolas" w:hAnsi="Consolas"/>
          <w:sz w:val="22"/>
          <w:szCs w:val="22"/>
        </w:rPr>
        <w:t xml:space="preserve">View(new Cliente())</w:t>
      </w:r>
      <w:r>
        <w:rPr>
          <w:rFonts w:ascii="Times New Roman" w:cs="Times New Roman" w:eastAsia="Times New Roman" w:hAnsi="Times New Roman"/>
          <w:b w:val="false"/>
          <w:bCs w:val="false"/>
          <w:i w:val="false"/>
          <w:iCs w:val="false"/>
          <w:sz w:val="24"/>
          <w:szCs w:val="24"/>
        </w:rPr>
        <w:t xml:space="preserve">, y el mismo detalle aplica a cualquier formulario de creación de los demás módulos.</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También hay un par de rarezas que se explican por las reglas de C# y del enrutamiento. La acción que confirma una eliminación se llama </w:t>
      </w:r>
      <w:r>
        <w:rPr>
          <w:rFonts w:ascii="Consolas" w:cs="Consolas" w:eastAsia="Consolas" w:hAnsi="Consolas"/>
          <w:sz w:val="22"/>
          <w:szCs w:val="22"/>
        </w:rPr>
        <w:t xml:space="preserve">DeleteConfirmed</w:t>
      </w:r>
      <w:r>
        <w:rPr>
          <w:rFonts w:ascii="Times New Roman" w:cs="Times New Roman" w:eastAsia="Times New Roman" w:hAnsi="Times New Roman"/>
          <w:b w:val="false"/>
          <w:bCs w:val="false"/>
          <w:i w:val="false"/>
          <w:iCs w:val="false"/>
          <w:sz w:val="24"/>
          <w:szCs w:val="24"/>
        </w:rPr>
        <w:t xml:space="preserve"> y lleva </w:t>
      </w:r>
      <w:r>
        <w:rPr>
          <w:rFonts w:ascii="Consolas" w:cs="Consolas" w:eastAsia="Consolas" w:hAnsi="Consolas"/>
          <w:sz w:val="22"/>
          <w:szCs w:val="22"/>
        </w:rPr>
        <w:t xml:space="preserve">[ActionName("Delete")]</w:t>
      </w:r>
      <w:r>
        <w:rPr>
          <w:rFonts w:ascii="Times New Roman" w:cs="Times New Roman" w:eastAsia="Times New Roman" w:hAnsi="Times New Roman"/>
          <w:b w:val="false"/>
          <w:bCs w:val="false"/>
          <w:i w:val="false"/>
          <w:iCs w:val="false"/>
          <w:sz w:val="24"/>
          <w:szCs w:val="24"/>
        </w:rPr>
        <w:t xml:space="preserve">, porque la clase no admite dos métodos </w:t>
      </w:r>
      <w:r>
        <w:rPr>
          <w:rFonts w:ascii="Consolas" w:cs="Consolas" w:eastAsia="Consolas" w:hAnsi="Consolas"/>
          <w:sz w:val="22"/>
          <w:szCs w:val="22"/>
        </w:rPr>
        <w:t xml:space="preserve">Delete(int id)</w:t>
      </w:r>
      <w:r>
        <w:rPr>
          <w:rFonts w:ascii="Times New Roman" w:cs="Times New Roman" w:eastAsia="Times New Roman" w:hAnsi="Times New Roman"/>
          <w:b w:val="false"/>
          <w:bCs w:val="false"/>
          <w:i w:val="false"/>
          <w:iCs w:val="false"/>
          <w:sz w:val="24"/>
          <w:szCs w:val="24"/>
        </w:rPr>
        <w:t xml:space="preserve">, y los parámetros de las acciones (</w:t>
      </w:r>
      <w:r>
        <w:rPr>
          <w:rFonts w:ascii="Consolas" w:cs="Consolas" w:eastAsia="Consolas" w:hAnsi="Consolas"/>
          <w:sz w:val="22"/>
          <w:szCs w:val="22"/>
        </w:rPr>
        <w:t xml:space="preserve">id</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sz w:val="22"/>
          <w:szCs w:val="22"/>
        </w:rPr>
        <w:t xml:space="preserve">busqueda</w:t>
      </w:r>
      <w:r>
        <w:rPr>
          <w:rFonts w:ascii="Times New Roman" w:cs="Times New Roman" w:eastAsia="Times New Roman" w:hAnsi="Times New Roman"/>
          <w:b w:val="false"/>
          <w:bCs w:val="false"/>
          <w:i w:val="false"/>
          <w:iCs w:val="false"/>
          <w:sz w:val="24"/>
          <w:szCs w:val="24"/>
        </w:rPr>
        <w:t xml:space="preserve">) deben llamarse igual que el segmento de ruta o el parámetro de consulta de donde vienen.</w:t>
      </w:r>
    </w:p>
    <w:p>
      <w:pPr>
        <w:pStyle w:val="Heading1"/>
        <w:keepNext/>
      </w:pPr>
      <w:r>
        <w:rPr>
          <w:rFonts w:ascii="Times New Roman" w:cs="Times New Roman" w:eastAsia="Times New Roman" w:hAnsi="Times New Roman"/>
          <w:b/>
          <w:bCs/>
          <w:sz w:val="24"/>
          <w:szCs w:val="24"/>
        </w:rPr>
        <w:t xml:space="preserve">Archivos compartidos y trabajo en GitHub</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Dos archivos pertenecen a todos los módulos y por eso se tocan con una sola línea: </w:t>
      </w:r>
      <w:r>
        <w:rPr>
          <w:rFonts w:ascii="Consolas" w:cs="Consolas" w:eastAsia="Consolas" w:hAnsi="Consolas"/>
          <w:sz w:val="22"/>
          <w:szCs w:val="22"/>
        </w:rPr>
        <w:t xml:space="preserve">Program.cs</w:t>
      </w:r>
      <w:r>
        <w:rPr>
          <w:rFonts w:ascii="Times New Roman" w:cs="Times New Roman" w:eastAsia="Times New Roman" w:hAnsi="Times New Roman"/>
          <w:b w:val="false"/>
          <w:bCs w:val="false"/>
          <w:i w:val="false"/>
          <w:iCs w:val="false"/>
          <w:sz w:val="24"/>
          <w:szCs w:val="24"/>
        </w:rPr>
        <w:t xml:space="preserve">, donde se registra el repositorio de cada entidad, y </w:t>
      </w:r>
      <w:r>
        <w:rPr>
          <w:rFonts w:ascii="Consolas" w:cs="Consolas" w:eastAsia="Consolas" w:hAnsi="Consolas"/>
          <w:sz w:val="22"/>
          <w:szCs w:val="22"/>
        </w:rPr>
        <w:t xml:space="preserve">Views/Shared/_Layout.cshtml</w:t>
      </w:r>
      <w:r>
        <w:rPr>
          <w:rFonts w:ascii="Times New Roman" w:cs="Times New Roman" w:eastAsia="Times New Roman" w:hAnsi="Times New Roman"/>
          <w:b w:val="false"/>
          <w:bCs w:val="false"/>
          <w:i w:val="false"/>
          <w:iCs w:val="false"/>
          <w:sz w:val="24"/>
          <w:szCs w:val="24"/>
        </w:rPr>
        <w:t xml:space="preserve">, donde se agrega el enlace del módulo al menú. Mantener esos cambios mínimos reduce los conflictos al unir ramas. Cada integrante trabaja en su rama </w:t>
      </w:r>
      <w:r>
        <w:rPr>
          <w:rFonts w:ascii="Consolas" w:cs="Consolas" w:eastAsia="Consolas" w:hAnsi="Consolas"/>
          <w:sz w:val="22"/>
          <w:szCs w:val="22"/>
        </w:rPr>
        <w:t xml:space="preserve">modulo/&lt;nombre&gt;</w:t>
      </w:r>
      <w:r>
        <w:rPr>
          <w:rFonts w:ascii="Times New Roman" w:cs="Times New Roman" w:eastAsia="Times New Roman" w:hAnsi="Times New Roman"/>
          <w:b w:val="false"/>
          <w:bCs w:val="false"/>
          <w:i w:val="false"/>
          <w:iCs w:val="false"/>
          <w:sz w:val="24"/>
          <w:szCs w:val="24"/>
        </w:rPr>
        <w:t xml:space="preserve">, hace commits pequeños con mensajes del estilo «Módulo: acción» y abre un pull request hacia </w:t>
      </w:r>
      <w:r>
        <w:rPr>
          <w:rFonts w:ascii="Consolas" w:cs="Consolas" w:eastAsia="Consolas" w:hAnsi="Consolas"/>
          <w:sz w:val="22"/>
          <w:szCs w:val="22"/>
        </w:rPr>
        <w:t xml:space="preserve">main</w:t>
      </w:r>
      <w:r>
        <w:rPr>
          <w:rFonts w:ascii="Times New Roman" w:cs="Times New Roman" w:eastAsia="Times New Roman" w:hAnsi="Times New Roman"/>
          <w:b w:val="false"/>
          <w:bCs w:val="false"/>
          <w:i w:val="false"/>
          <w:iCs w:val="false"/>
          <w:sz w:val="24"/>
          <w:szCs w:val="24"/>
        </w:rPr>
        <w:t xml:space="preserve"> cuando su módulo compila y ya se probó en el navegador. Los commits en </w:t>
      </w:r>
      <w:r>
        <w:rPr>
          <w:rFonts w:ascii="Consolas" w:cs="Consolas" w:eastAsia="Consolas" w:hAnsi="Consolas"/>
          <w:sz w:val="22"/>
          <w:szCs w:val="22"/>
        </w:rPr>
        <w:t xml:space="preserve">Models</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sz w:val="22"/>
          <w:szCs w:val="22"/>
        </w:rPr>
        <w:t xml:space="preserve">Controllers</w:t>
      </w:r>
      <w:r>
        <w:rPr>
          <w:rFonts w:ascii="Times New Roman" w:cs="Times New Roman" w:eastAsia="Times New Roman" w:hAnsi="Times New Roman"/>
          <w:b w:val="false"/>
          <w:bCs w:val="false"/>
          <w:i w:val="false"/>
          <w:iCs w:val="false"/>
          <w:sz w:val="24"/>
          <w:szCs w:val="24"/>
        </w:rPr>
        <w:t xml:space="preserve"> y </w:t>
      </w:r>
      <w:r>
        <w:rPr>
          <w:rFonts w:ascii="Consolas" w:cs="Consolas" w:eastAsia="Consolas" w:hAnsi="Consolas"/>
          <w:sz w:val="22"/>
          <w:szCs w:val="22"/>
        </w:rPr>
        <w:t xml:space="preserve">Views</w:t>
      </w:r>
      <w:r>
        <w:rPr>
          <w:rFonts w:ascii="Times New Roman" w:cs="Times New Roman" w:eastAsia="Times New Roman" w:hAnsi="Times New Roman"/>
          <w:b w:val="false"/>
          <w:bCs w:val="false"/>
          <w:i w:val="false"/>
          <w:iCs w:val="false"/>
          <w:sz w:val="24"/>
          <w:szCs w:val="24"/>
        </w:rPr>
        <w:t xml:space="preserve"> dejan constancia de que todo el equipo escribió código, que es lo que la cátedra pide verificar. Si aparece un error de compilación o un conflicto, lo más sencillo es escribirle al grupo con la captura del mensaje: casi siempre alguien ya lo resolvió y entre todos sale más rápido.</w:t>
      </w:r>
    </w:p>
    <w:p>
      <w:r>
        <w:br w:type="page"/>
      </w:r>
    </w:p>
    <w:p>
      <w:pPr>
        <w:pStyle w:val="Heading1"/>
      </w:pPr>
      <w:r>
        <w:rPr>
          <w:rFonts w:ascii="Times New Roman" w:cs="Times New Roman" w:eastAsia="Times New Roman" w:hAnsi="Times New Roman"/>
          <w:b/>
          <w:bCs/>
          <w:sz w:val="24"/>
          <w:szCs w:val="24"/>
        </w:rPr>
        <w:t xml:space="preserve">Referencias</w:t>
      </w:r>
    </w:p>
    <w:p>
      <w:pPr>
        <w:spacing w:line="480"/>
        <w:ind w:left="720" w:hanging="720"/>
      </w:pPr>
      <w:r>
        <w:rPr>
          <w:rFonts w:ascii="Times New Roman" w:cs="Times New Roman" w:eastAsia="Times New Roman" w:hAnsi="Times New Roman"/>
          <w:i w:val="false"/>
          <w:iCs w:val="false"/>
          <w:sz w:val="24"/>
          <w:szCs w:val="24"/>
        </w:rPr>
        <w:t xml:space="preserve">Microsoft. (s. f.-a). </w:t>
      </w:r>
      <w:r>
        <w:rPr>
          <w:rFonts w:ascii="Times New Roman" w:cs="Times New Roman" w:eastAsia="Times New Roman" w:hAnsi="Times New Roman"/>
          <w:i/>
          <w:iCs/>
          <w:sz w:val="24"/>
          <w:szCs w:val="24"/>
        </w:rPr>
        <w:t xml:space="preserve">Información general de ASP.NET Core MVC</w:t>
      </w:r>
      <w:r>
        <w:rPr>
          <w:rFonts w:ascii="Times New Roman" w:cs="Times New Roman" w:eastAsia="Times New Roman" w:hAnsi="Times New Roman"/>
          <w:i w:val="false"/>
          <w:iCs w:val="false"/>
          <w:sz w:val="24"/>
          <w:szCs w:val="24"/>
        </w:rPr>
        <w:t xml:space="preserve">. Microsoft Learn. https://learn.microsoft.com/es-es/aspnet/core/mvc/overview</w:t>
      </w:r>
    </w:p>
    <w:p>
      <w:pPr>
        <w:spacing w:line="480"/>
        <w:ind w:left="720" w:hanging="720"/>
      </w:pPr>
      <w:r>
        <w:rPr>
          <w:rFonts w:ascii="Times New Roman" w:cs="Times New Roman" w:eastAsia="Times New Roman" w:hAnsi="Times New Roman"/>
          <w:i w:val="false"/>
          <w:iCs w:val="false"/>
          <w:sz w:val="24"/>
          <w:szCs w:val="24"/>
        </w:rPr>
        <w:t xml:space="preserve">Microsoft. (s. f.-b). </w:t>
      </w:r>
      <w:r>
        <w:rPr>
          <w:rFonts w:ascii="Times New Roman" w:cs="Times New Roman" w:eastAsia="Times New Roman" w:hAnsi="Times New Roman"/>
          <w:i/>
          <w:iCs/>
          <w:sz w:val="24"/>
          <w:szCs w:val="24"/>
        </w:rPr>
        <w:t xml:space="preserve">Inserción de dependencias en ASP.NET Core</w:t>
      </w:r>
      <w:r>
        <w:rPr>
          <w:rFonts w:ascii="Times New Roman" w:cs="Times New Roman" w:eastAsia="Times New Roman" w:hAnsi="Times New Roman"/>
          <w:i w:val="false"/>
          <w:iCs w:val="false"/>
          <w:sz w:val="24"/>
          <w:szCs w:val="24"/>
        </w:rPr>
        <w:t xml:space="preserve">. Microsoft Learn. https://learn.microsoft.com/es-es/aspnet/core/fundamentals/dependency-injection</w:t>
      </w:r>
    </w:p>
    <w:p>
      <w:pPr>
        <w:spacing w:line="480"/>
        <w:ind w:left="720" w:hanging="720"/>
      </w:pPr>
      <w:r>
        <w:rPr>
          <w:rFonts w:ascii="Times New Roman" w:cs="Times New Roman" w:eastAsia="Times New Roman" w:hAnsi="Times New Roman"/>
          <w:i w:val="false"/>
          <w:iCs w:val="false"/>
          <w:sz w:val="24"/>
          <w:szCs w:val="24"/>
        </w:rPr>
        <w:t xml:space="preserve">Microsoft. (s. f.-c). </w:t>
      </w:r>
      <w:r>
        <w:rPr>
          <w:rFonts w:ascii="Times New Roman" w:cs="Times New Roman" w:eastAsia="Times New Roman" w:hAnsi="Times New Roman"/>
          <w:i/>
          <w:iCs/>
          <w:sz w:val="24"/>
          <w:szCs w:val="24"/>
        </w:rPr>
        <w:t xml:space="preserve">Parte 9. Adición de validación a una aplicación de ASP.NET Core MVC</w:t>
      </w:r>
      <w:r>
        <w:rPr>
          <w:rFonts w:ascii="Times New Roman" w:cs="Times New Roman" w:eastAsia="Times New Roman" w:hAnsi="Times New Roman"/>
          <w:i w:val="false"/>
          <w:iCs w:val="false"/>
          <w:sz w:val="24"/>
          <w:szCs w:val="24"/>
        </w:rPr>
        <w:t xml:space="preserve">. Microsoft Learn. https://learn.microsoft.com/es-es/aspnet/core/tutorials/first-mvc-app/validation</w:t>
      </w:r>
    </w:p>
    <w:p>
      <w:pPr>
        <w:spacing w:line="480"/>
        <w:ind w:left="720" w:hanging="720"/>
      </w:pPr>
      <w:r>
        <w:rPr>
          <w:rFonts w:ascii="Times New Roman" w:cs="Times New Roman" w:eastAsia="Times New Roman" w:hAnsi="Times New Roman"/>
          <w:i w:val="false"/>
          <w:iCs w:val="false"/>
          <w:sz w:val="24"/>
          <w:szCs w:val="24"/>
        </w:rPr>
        <w:t xml:space="preserve">Microsoft. (s. f.-d). </w:t>
      </w:r>
      <w:r>
        <w:rPr>
          <w:rFonts w:ascii="Times New Roman" w:cs="Times New Roman" w:eastAsia="Times New Roman" w:hAnsi="Times New Roman"/>
          <w:i/>
          <w:iCs/>
          <w:sz w:val="24"/>
          <w:szCs w:val="24"/>
        </w:rPr>
        <w:t xml:space="preserve">Vinculación de modelos en ASP.NET Core</w:t>
      </w:r>
      <w:r>
        <w:rPr>
          <w:rFonts w:ascii="Times New Roman" w:cs="Times New Roman" w:eastAsia="Times New Roman" w:hAnsi="Times New Roman"/>
          <w:i w:val="false"/>
          <w:iCs w:val="false"/>
          <w:sz w:val="24"/>
          <w:szCs w:val="24"/>
        </w:rPr>
        <w:t xml:space="preserve">. Microsoft Learn. https://learn.microsoft.com/es-es/aspnet/core/mvc/models/model-binding</w:t>
      </w:r>
    </w:p>
    <w:sectPr>
      <w:headerReference w:type="default" r:id="rId7"/>
      <w:head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jc w:val="center"/>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9029a14b226e262d2031e20495bbd24bc994d7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MVC del proyecto Taller Cardona: guía para trabajar con un mismo patrón</dc:title>
  <dc:creator>Grupo G01T</dc:creator>
  <cp:lastModifiedBy>Un-named</cp:lastModifiedBy>
  <cp:revision>1</cp:revision>
  <dcterms:created xsi:type="dcterms:W3CDTF">2026-10-14T13:21:11.435Z</dcterms:created>
  <dcterms:modified xsi:type="dcterms:W3CDTF">2026-10-14T13:21:11.438Z</dcterms:modified>
</cp:coreProperties>
</file>

<file path=docProps/custom.xml><?xml version="1.0" encoding="utf-8"?>
<Properties xmlns="http://schemas.openxmlformats.org/officeDocument/2006/custom-properties" xmlns:vt="http://schemas.openxmlformats.org/officeDocument/2006/docPropsVTypes"/>
</file>