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3629511"/>
        <w:docPartObj>
          <w:docPartGallery w:val="Cover Pages"/>
          <w:docPartUnique/>
        </w:docPartObj>
      </w:sdtPr>
      <w:sdtEndPr/>
      <w:sdtContent>
        <w:p w14:paraId="0DD88115" w14:textId="77777777" w:rsidR="00E11FFB" w:rsidRDefault="00E11FFB">
          <w:r>
            <w:rPr>
              <w:noProof/>
            </w:rPr>
            <mc:AlternateContent>
              <mc:Choice Requires="wpg">
                <w:drawing>
                  <wp:anchor distT="0" distB="0" distL="114300" distR="114300" simplePos="0" relativeHeight="251659264" behindDoc="1" locked="0" layoutInCell="1" allowOverlap="1" wp14:anchorId="425921F9" wp14:editId="707932AF">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757DBA8" w14:textId="77777777" w:rsidR="00E11FFB" w:rsidRDefault="00E11FF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C2E8703" w14:textId="77777777" w:rsidR="00E11FFB" w:rsidRDefault="00E11FFB">
                                      <w:pPr>
                                        <w:pStyle w:val="Sinespaciado"/>
                                        <w:rPr>
                                          <w:rFonts w:asciiTheme="majorHAnsi" w:eastAsiaTheme="majorEastAsia" w:hAnsiTheme="majorHAnsi" w:cstheme="majorBidi"/>
                                          <w:caps/>
                                          <w:color w:val="FFFFFF" w:themeColor="background1"/>
                                          <w:sz w:val="64"/>
                                          <w:szCs w:val="64"/>
                                        </w:rPr>
                                      </w:pPr>
                                      <w:r w:rsidRPr="00E11FFB">
                                        <w:rPr>
                                          <w:rFonts w:asciiTheme="majorHAnsi" w:eastAsiaTheme="majorEastAsia" w:hAnsiTheme="majorHAnsi" w:cstheme="majorBidi"/>
                                          <w:caps/>
                                          <w:color w:val="FFFFFF" w:themeColor="background1"/>
                                          <w:sz w:val="64"/>
                                          <w:szCs w:val="64"/>
                                        </w:rPr>
                                        <w:t>modelo dinamico del comportamiento del manipulador mediante la formulacion Euler-Lagrange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FFE53F6" w14:textId="1BEA5EC9" w:rsidR="00E11FFB" w:rsidRDefault="004558DA">
                                      <w:pPr>
                                        <w:pStyle w:val="Sinespaciado"/>
                                        <w:spacing w:before="120"/>
                                        <w:rPr>
                                          <w:color w:val="4472C4" w:themeColor="accent1"/>
                                          <w:sz w:val="36"/>
                                          <w:szCs w:val="36"/>
                                        </w:rPr>
                                      </w:pPr>
                                      <w:r>
                                        <w:rPr>
                                          <w:color w:val="4472C4" w:themeColor="accent1"/>
                                          <w:sz w:val="36"/>
                                          <w:szCs w:val="36"/>
                                        </w:rPr>
                                        <w:t xml:space="preserve">DIEGO HILDEBRANDO RAMIREZ </w:t>
                                      </w:r>
                                      <w:r>
                                        <w:rPr>
                                          <w:color w:val="4472C4" w:themeColor="accent1"/>
                                          <w:sz w:val="36"/>
                                          <w:szCs w:val="36"/>
                                        </w:rPr>
                                        <w:t>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5921F9"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757DBA8" w14:textId="77777777" w:rsidR="00E11FFB" w:rsidRDefault="00E11FF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C2E8703" w14:textId="77777777" w:rsidR="00E11FFB" w:rsidRDefault="00E11FFB">
                                <w:pPr>
                                  <w:pStyle w:val="Sinespaciado"/>
                                  <w:rPr>
                                    <w:rFonts w:asciiTheme="majorHAnsi" w:eastAsiaTheme="majorEastAsia" w:hAnsiTheme="majorHAnsi" w:cstheme="majorBidi"/>
                                    <w:caps/>
                                    <w:color w:val="FFFFFF" w:themeColor="background1"/>
                                    <w:sz w:val="64"/>
                                    <w:szCs w:val="64"/>
                                  </w:rPr>
                                </w:pPr>
                                <w:r w:rsidRPr="00E11FFB">
                                  <w:rPr>
                                    <w:rFonts w:asciiTheme="majorHAnsi" w:eastAsiaTheme="majorEastAsia" w:hAnsiTheme="majorHAnsi" w:cstheme="majorBidi"/>
                                    <w:caps/>
                                    <w:color w:val="FFFFFF" w:themeColor="background1"/>
                                    <w:sz w:val="64"/>
                                    <w:szCs w:val="64"/>
                                  </w:rPr>
                                  <w:t>modelo dinamico del comportamiento del manipulador mediante la formulacion Euler-Lagrange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FFE53F6" w14:textId="1BEA5EC9" w:rsidR="00E11FFB" w:rsidRDefault="004558DA">
                                <w:pPr>
                                  <w:pStyle w:val="Sinespaciado"/>
                                  <w:spacing w:before="120"/>
                                  <w:rPr>
                                    <w:color w:val="4472C4" w:themeColor="accent1"/>
                                    <w:sz w:val="36"/>
                                    <w:szCs w:val="36"/>
                                  </w:rPr>
                                </w:pPr>
                                <w:r>
                                  <w:rPr>
                                    <w:color w:val="4472C4" w:themeColor="accent1"/>
                                    <w:sz w:val="36"/>
                                    <w:szCs w:val="36"/>
                                  </w:rPr>
                                  <w:t xml:space="preserve">DIEGO HILDEBRANDO RAMIREZ </w:t>
                                </w:r>
                                <w:r>
                                  <w:rPr>
                                    <w:color w:val="4472C4" w:themeColor="accent1"/>
                                    <w:sz w:val="36"/>
                                    <w:szCs w:val="36"/>
                                  </w:rPr>
                                  <w:t>AGUILERA</w:t>
                                </w:r>
                              </w:p>
                            </w:sdtContent>
                          </w:sdt>
                        </w:txbxContent>
                      </v:textbox>
                    </v:shape>
                    <w10:wrap anchorx="page" anchory="page"/>
                  </v:group>
                </w:pict>
              </mc:Fallback>
            </mc:AlternateContent>
          </w:r>
        </w:p>
        <w:p w14:paraId="45DCA9AB" w14:textId="77777777" w:rsidR="00E11FFB" w:rsidRDefault="00E11FFB">
          <w:r>
            <w:rPr>
              <w:noProof/>
            </w:rPr>
            <w:drawing>
              <wp:inline distT="0" distB="0" distL="0" distR="0" wp14:anchorId="749A4C9F" wp14:editId="5E7A6313">
                <wp:extent cx="4287328" cy="4281992"/>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92062" cy="4286721"/>
                        </a:xfrm>
                        <a:prstGeom prst="rect">
                          <a:avLst/>
                        </a:prstGeom>
                      </pic:spPr>
                    </pic:pic>
                  </a:graphicData>
                </a:graphic>
              </wp:inline>
            </w:drawing>
          </w:r>
          <w:r>
            <w:br w:type="page"/>
          </w:r>
        </w:p>
      </w:sdtContent>
    </w:sdt>
    <w:p w14:paraId="3D65D0F3" w14:textId="77777777" w:rsidR="00D3143C" w:rsidRDefault="00E11FFB">
      <w:pPr>
        <w:rPr>
          <w:rFonts w:ascii="Arial" w:hAnsi="Arial" w:cs="Arial"/>
          <w:sz w:val="24"/>
          <w:szCs w:val="24"/>
        </w:rPr>
      </w:pPr>
      <w:r w:rsidRPr="00E11FFB">
        <w:rPr>
          <w:rFonts w:ascii="Arial" w:hAnsi="Arial" w:cs="Arial"/>
          <w:sz w:val="24"/>
          <w:szCs w:val="24"/>
        </w:rPr>
        <w:lastRenderedPageBreak/>
        <w:t>Una alternativa al método de </w:t>
      </w:r>
      <w:r w:rsidRPr="00E11FFB">
        <w:rPr>
          <w:rFonts w:ascii="Arial" w:hAnsi="Arial" w:cs="Arial"/>
          <w:i/>
          <w:iCs/>
          <w:sz w:val="24"/>
          <w:szCs w:val="24"/>
        </w:rPr>
        <w:t>Newton-Euler</w:t>
      </w:r>
      <w:r w:rsidRPr="00E11FFB">
        <w:rPr>
          <w:rFonts w:ascii="Arial" w:hAnsi="Arial" w:cs="Arial"/>
          <w:sz w:val="24"/>
          <w:szCs w:val="24"/>
        </w:rPr>
        <w:t>, para dinámica de manipuladores, es la formulación de </w:t>
      </w:r>
      <w:r w:rsidRPr="00E11FFB">
        <w:rPr>
          <w:rFonts w:ascii="Arial" w:hAnsi="Arial" w:cs="Arial"/>
          <w:i/>
          <w:iCs/>
          <w:sz w:val="24"/>
          <w:szCs w:val="24"/>
        </w:rPr>
        <w:t>Lagrange-Euler</w:t>
      </w:r>
      <w:r w:rsidRPr="00E11FFB">
        <w:rPr>
          <w:rFonts w:ascii="Arial" w:hAnsi="Arial" w:cs="Arial"/>
          <w:sz w:val="24"/>
          <w:szCs w:val="24"/>
        </w:rPr>
        <w:t>,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14:paraId="060DCD3A" w14:textId="77777777" w:rsidR="00E11FFB" w:rsidRDefault="00E11FFB">
      <w:pPr>
        <w:rPr>
          <w:rFonts w:ascii="Arial" w:hAnsi="Arial" w:cs="Arial"/>
          <w:sz w:val="24"/>
          <w:szCs w:val="24"/>
        </w:rPr>
      </w:pPr>
      <w:r w:rsidRPr="00E11FFB">
        <w:rPr>
          <w:rFonts w:ascii="Arial" w:hAnsi="Arial" w:cs="Arial"/>
          <w:sz w:val="24"/>
          <w:szCs w:val="24"/>
        </w:rPr>
        <w:t>Una alternativa al método de </w:t>
      </w:r>
      <w:r w:rsidRPr="00E11FFB">
        <w:rPr>
          <w:rFonts w:ascii="Arial" w:hAnsi="Arial" w:cs="Arial"/>
          <w:i/>
          <w:iCs/>
          <w:sz w:val="24"/>
          <w:szCs w:val="24"/>
        </w:rPr>
        <w:t>Newton-Euler</w:t>
      </w:r>
      <w:r w:rsidRPr="00E11FFB">
        <w:rPr>
          <w:rFonts w:ascii="Arial" w:hAnsi="Arial" w:cs="Arial"/>
          <w:sz w:val="24"/>
          <w:szCs w:val="24"/>
        </w:rPr>
        <w:t>, para dinámica de manipuladores, es la formulación de </w:t>
      </w:r>
      <w:r w:rsidRPr="00E11FFB">
        <w:rPr>
          <w:rFonts w:ascii="Arial" w:hAnsi="Arial" w:cs="Arial"/>
          <w:i/>
          <w:iCs/>
          <w:sz w:val="24"/>
          <w:szCs w:val="24"/>
        </w:rPr>
        <w:t>Lagrange-Euler</w:t>
      </w:r>
      <w:r w:rsidRPr="00E11FFB">
        <w:rPr>
          <w:rFonts w:ascii="Arial" w:hAnsi="Arial" w:cs="Arial"/>
          <w:sz w:val="24"/>
          <w:szCs w:val="24"/>
        </w:rPr>
        <w:t>,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14:paraId="5A86E078" w14:textId="77777777" w:rsidR="003B1394" w:rsidRDefault="003B1394">
      <w:pPr>
        <w:rPr>
          <w:rFonts w:ascii="Arial" w:hAnsi="Arial" w:cs="Arial"/>
          <w:sz w:val="24"/>
          <w:szCs w:val="24"/>
        </w:rPr>
      </w:pPr>
      <w:r w:rsidRPr="003B1394">
        <w:rPr>
          <w:rFonts w:ascii="Arial" w:hAnsi="Arial" w:cs="Arial"/>
          <w:sz w:val="24"/>
          <w:szCs w:val="24"/>
        </w:rPr>
        <w:t>El siguiente paso es ubicar las bases vectoriales en cada tramo. Existen varias convenciones, y el objetivo es seleccionarlas de manera que queden definidas por el menor número de parámetros posibles. No obstante, se puede usar cualquier convención siempre que las matrices de transformación sean coherentes con la selección de las bases. La</w:t>
      </w:r>
      <w:r>
        <w:rPr>
          <w:rFonts w:ascii="Arial" w:hAnsi="Arial" w:cs="Arial"/>
          <w:sz w:val="24"/>
          <w:szCs w:val="24"/>
        </w:rPr>
        <w:t xml:space="preserve"> </w:t>
      </w:r>
      <w:r w:rsidRPr="003B1394">
        <w:rPr>
          <w:rFonts w:ascii="Arial" w:hAnsi="Arial" w:cs="Arial"/>
          <w:sz w:val="24"/>
          <w:szCs w:val="24"/>
        </w:rPr>
        <w:t xml:space="preserve">notación más generalizada es la de </w:t>
      </w:r>
      <w:proofErr w:type="spellStart"/>
      <w:r w:rsidRPr="003B1394">
        <w:rPr>
          <w:rFonts w:ascii="Arial" w:hAnsi="Arial" w:cs="Arial"/>
          <w:sz w:val="24"/>
          <w:szCs w:val="24"/>
        </w:rPr>
        <w:t>Denavitt</w:t>
      </w:r>
      <w:proofErr w:type="spellEnd"/>
      <w:r w:rsidRPr="003B1394">
        <w:rPr>
          <w:rFonts w:ascii="Arial" w:hAnsi="Arial" w:cs="Arial"/>
          <w:sz w:val="24"/>
          <w:szCs w:val="24"/>
        </w:rPr>
        <w:t>-Hartenberg, en la que se sitúa el eje Zˆ de cada tramo es coincidente con el eje de la articulación y los orígenes de las bases se sitúan en el punto de intersección entre dos ejes, si se cortan, o en los puntos de intersección entre los ejes y la recta perpendicular que los une, si se cruzan.</w:t>
      </w:r>
    </w:p>
    <w:p w14:paraId="035E307E" w14:textId="77777777" w:rsidR="003B1394" w:rsidRDefault="003B1394">
      <w:pPr>
        <w:rPr>
          <w:rFonts w:ascii="Arial" w:hAnsi="Arial" w:cs="Arial"/>
          <w:sz w:val="24"/>
          <w:szCs w:val="24"/>
        </w:rPr>
      </w:pPr>
      <w:r w:rsidRPr="003B1394">
        <w:rPr>
          <w:rFonts w:ascii="Arial" w:hAnsi="Arial" w:cs="Arial"/>
          <w:sz w:val="24"/>
          <w:szCs w:val="24"/>
        </w:rPr>
        <w:t>Una vez situados los orígenes y el eje de giro Zˆ, el criterio para la selección de los ejes Xˆ e Yˆ varía según el autor. Por este motivo en este proyecto se han asignado de manera coherente con las matrices de transformación de manera que siempre que sea posible el eje ˆ Xi del tramo coincida con el eje 0 Xˆ en la referencia absoluta.</w:t>
      </w:r>
    </w:p>
    <w:p w14:paraId="4F76FD88" w14:textId="77777777" w:rsidR="003B1394" w:rsidRDefault="003B1394">
      <w:pPr>
        <w:rPr>
          <w:rFonts w:ascii="Arial" w:hAnsi="Arial" w:cs="Arial"/>
          <w:sz w:val="24"/>
          <w:szCs w:val="24"/>
        </w:rPr>
      </w:pPr>
      <w:r w:rsidRPr="003B1394">
        <w:rPr>
          <w:rFonts w:ascii="Arial" w:hAnsi="Arial" w:cs="Arial"/>
          <w:sz w:val="24"/>
          <w:szCs w:val="24"/>
        </w:rPr>
        <w:t>De esta forma se consigue que el vector de traslación de una base a la siguiente tenga el menor número de parámetros posible y que las matrices de transformación sean también lo más simples posible.</w:t>
      </w:r>
    </w:p>
    <w:p w14:paraId="22E9273F" w14:textId="77777777" w:rsidR="003B1394" w:rsidRDefault="003B1394">
      <w:pPr>
        <w:rPr>
          <w:rFonts w:ascii="Arial" w:hAnsi="Arial" w:cs="Arial"/>
          <w:sz w:val="24"/>
          <w:szCs w:val="24"/>
        </w:rPr>
      </w:pPr>
      <w:r w:rsidRPr="003B1394">
        <w:rPr>
          <w:rFonts w:ascii="Arial" w:hAnsi="Arial" w:cs="Arial"/>
          <w:sz w:val="24"/>
          <w:szCs w:val="24"/>
        </w:rPr>
        <w:t>La deducción de las ecuaciones de Euler Lagrange parte de la consideración del estado instantáneo del sistema y del concepto de desplazamiento virtual sobre el estado instantáneo, es decir, desde un principio diferencial</w:t>
      </w:r>
      <w:r>
        <w:rPr>
          <w:rFonts w:ascii="Arial" w:hAnsi="Arial" w:cs="Arial"/>
          <w:sz w:val="24"/>
          <w:szCs w:val="24"/>
        </w:rPr>
        <w:t>.</w:t>
      </w:r>
    </w:p>
    <w:p w14:paraId="65935162" w14:textId="77777777" w:rsidR="003B1394" w:rsidRDefault="003B1394">
      <w:pPr>
        <w:rPr>
          <w:rFonts w:ascii="Arial" w:hAnsi="Arial" w:cs="Arial"/>
          <w:sz w:val="24"/>
          <w:szCs w:val="24"/>
        </w:rPr>
      </w:pPr>
    </w:p>
    <w:p w14:paraId="5FA610F7" w14:textId="77777777" w:rsidR="00E11FFB" w:rsidRDefault="003B1394">
      <w:pPr>
        <w:rPr>
          <w:rFonts w:ascii="Arial" w:hAnsi="Arial" w:cs="Arial"/>
          <w:sz w:val="24"/>
          <w:szCs w:val="24"/>
        </w:rPr>
      </w:pPr>
      <w:r w:rsidRPr="003B1394">
        <w:rPr>
          <w:rFonts w:ascii="Arial" w:hAnsi="Arial" w:cs="Arial"/>
          <w:sz w:val="24"/>
          <w:szCs w:val="24"/>
        </w:rPr>
        <w:t>El desplazamiento virtual </w:t>
      </w:r>
      <w:r w:rsidRPr="003B1394">
        <w:rPr>
          <w:rFonts w:ascii="Arial" w:hAnsi="Arial" w:cs="Arial"/>
          <w:noProof/>
          <w:sz w:val="24"/>
          <w:szCs w:val="24"/>
        </w:rPr>
        <w:drawing>
          <wp:inline distT="0" distB="0" distL="0" distR="0" wp14:anchorId="1837BEB9" wp14:editId="2D9C8B7C">
            <wp:extent cx="336550" cy="180975"/>
            <wp:effectExtent l="0" t="0" r="6350" b="9525"/>
            <wp:docPr id="5" name="Imagen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rPr>
        <w:drawing>
          <wp:inline distT="0" distB="0" distL="0" distR="0" wp14:anchorId="699FEA70" wp14:editId="36F1B516">
            <wp:extent cx="137795" cy="180975"/>
            <wp:effectExtent l="0" t="0" r="0" b="9525"/>
            <wp:docPr id="4" name="Imagen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es un vector de posiciones</w:t>
      </w:r>
      <w:r w:rsidR="00B142BF">
        <w:rPr>
          <w:rFonts w:ascii="Arial" w:hAnsi="Arial" w:cs="Arial"/>
          <w:sz w:val="24"/>
          <w:szCs w:val="24"/>
        </w:rPr>
        <w:t xml:space="preserve"> (</w:t>
      </w:r>
      <w:r w:rsidRPr="003B1394">
        <w:rPr>
          <w:rFonts w:ascii="Arial" w:hAnsi="Arial" w:cs="Arial"/>
          <w:sz w:val="24"/>
          <w:szCs w:val="24"/>
        </w:rPr>
        <w:t>con </w:t>
      </w:r>
      <w:r w:rsidRPr="003B1394">
        <w:rPr>
          <w:rFonts w:ascii="Arial" w:hAnsi="Arial" w:cs="Arial"/>
          <w:noProof/>
          <w:sz w:val="24"/>
          <w:szCs w:val="24"/>
        </w:rPr>
        <w:drawing>
          <wp:inline distT="0" distB="0" distL="0" distR="0" wp14:anchorId="71BCE422" wp14:editId="7688CFB4">
            <wp:extent cx="733425" cy="180975"/>
            <wp:effectExtent l="0" t="0" r="9525" b="9525"/>
            <wp:docPr id="3" name="Imagen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rPr>
        <w:drawing>
          <wp:inline distT="0" distB="0" distL="0" distR="0" wp14:anchorId="79952732" wp14:editId="6A0D9E46">
            <wp:extent cx="137795" cy="180975"/>
            <wp:effectExtent l="0" t="0" r="0" b="9525"/>
            <wp:docPr id="2" name="Imagen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xml:space="preserve"> es el número de partículas; es un desplazamiento </w:t>
      </w:r>
      <w:r w:rsidRPr="003B1394">
        <w:rPr>
          <w:rFonts w:ascii="Arial" w:hAnsi="Arial" w:cs="Arial"/>
          <w:sz w:val="24"/>
          <w:szCs w:val="24"/>
        </w:rPr>
        <w:lastRenderedPageBreak/>
        <w:t>infinitesimal de la posición de una partícula realizado instantáneamente, esto es a velocidad infinita sin que transcurra el tiempo durante el desplazamiento (este desplazamiento no se relaciona con el movimiento real de la partícula pues sólo es un concepto para análisis), durante este desplazamiento las fuerzas y restricciones pueden cambiar.</w:t>
      </w:r>
    </w:p>
    <w:p w14:paraId="00E5B0F2" w14:textId="77777777" w:rsidR="00B142BF" w:rsidRDefault="00833FD8">
      <w:pPr>
        <w:rPr>
          <w:rFonts w:ascii="Arial" w:hAnsi="Arial" w:cs="Arial"/>
          <w:sz w:val="24"/>
          <w:szCs w:val="24"/>
        </w:rPr>
      </w:pPr>
      <w:r w:rsidRPr="00833FD8">
        <w:rPr>
          <w:noProof/>
        </w:rPr>
        <w:drawing>
          <wp:inline distT="0" distB="0" distL="0" distR="0" wp14:anchorId="277DE00A" wp14:editId="230895BC">
            <wp:extent cx="3990648" cy="243264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295" t="16131" r="18373" b="10866"/>
                    <a:stretch/>
                  </pic:blipFill>
                  <pic:spPr bwMode="auto">
                    <a:xfrm>
                      <a:off x="0" y="0"/>
                      <a:ext cx="3995771" cy="2435772"/>
                    </a:xfrm>
                    <a:prstGeom prst="rect">
                      <a:avLst/>
                    </a:prstGeom>
                    <a:ln>
                      <a:noFill/>
                    </a:ln>
                    <a:extLst>
                      <a:ext uri="{53640926-AAD7-44D8-BBD7-CCE9431645EC}">
                        <a14:shadowObscured xmlns:a14="http://schemas.microsoft.com/office/drawing/2010/main"/>
                      </a:ext>
                    </a:extLst>
                  </pic:spPr>
                </pic:pic>
              </a:graphicData>
            </a:graphic>
          </wp:inline>
        </w:drawing>
      </w:r>
    </w:p>
    <w:p w14:paraId="06C1E5E5" w14:textId="77777777" w:rsidR="00833FD8" w:rsidRDefault="00CE658F">
      <w:pPr>
        <w:rPr>
          <w:rFonts w:ascii="Arial" w:hAnsi="Arial" w:cs="Arial"/>
          <w:sz w:val="24"/>
          <w:szCs w:val="24"/>
        </w:rPr>
      </w:pPr>
      <w:r w:rsidRPr="00CE658F">
        <w:rPr>
          <w:noProof/>
        </w:rPr>
        <w:drawing>
          <wp:inline distT="0" distB="0" distL="0" distR="0" wp14:anchorId="1B650652" wp14:editId="0DB03409">
            <wp:extent cx="4028536" cy="307784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057" t="11209" r="24834" b="17980"/>
                    <a:stretch/>
                  </pic:blipFill>
                  <pic:spPr bwMode="auto">
                    <a:xfrm>
                      <a:off x="0" y="0"/>
                      <a:ext cx="4037322" cy="3084561"/>
                    </a:xfrm>
                    <a:prstGeom prst="rect">
                      <a:avLst/>
                    </a:prstGeom>
                    <a:ln>
                      <a:noFill/>
                    </a:ln>
                    <a:extLst>
                      <a:ext uri="{53640926-AAD7-44D8-BBD7-CCE9431645EC}">
                        <a14:shadowObscured xmlns:a14="http://schemas.microsoft.com/office/drawing/2010/main"/>
                      </a:ext>
                    </a:extLst>
                  </pic:spPr>
                </pic:pic>
              </a:graphicData>
            </a:graphic>
          </wp:inline>
        </w:drawing>
      </w:r>
    </w:p>
    <w:p w14:paraId="579D3B96" w14:textId="77777777" w:rsidR="00CE658F" w:rsidRDefault="00CE658F">
      <w:pPr>
        <w:rPr>
          <w:rFonts w:ascii="Arial" w:hAnsi="Arial" w:cs="Arial"/>
          <w:sz w:val="24"/>
          <w:szCs w:val="24"/>
        </w:rPr>
      </w:pPr>
      <w:r w:rsidRPr="00CE658F">
        <w:rPr>
          <w:rFonts w:ascii="Arial" w:hAnsi="Arial" w:cs="Arial"/>
          <w:sz w:val="24"/>
          <w:szCs w:val="24"/>
        </w:rPr>
        <w:t>Las ecuaciones de Euler-Lagrange son las condiciones bajo las cuales cierto tipo de problema variacional alcanza un extremo. Aparecen sobre todo en el contexto de la mecánica clásica en relación con el principio de mínima acción, también aparecen en teoría clásica de campos (electromagnetismo y teoría general de la relatividad) y sirve de base para la formulación de integrales de camino para la teoría cuántica de campos.</w:t>
      </w:r>
    </w:p>
    <w:p w14:paraId="4603D414" w14:textId="77777777" w:rsidR="00CE658F" w:rsidRDefault="00CE658F" w:rsidP="00CE658F">
      <w:pPr>
        <w:rPr>
          <w:rFonts w:ascii="Arial" w:hAnsi="Arial" w:cs="Arial"/>
          <w:sz w:val="24"/>
          <w:szCs w:val="24"/>
        </w:rPr>
      </w:pPr>
      <w:r w:rsidRPr="00CE658F">
        <w:rPr>
          <w:rFonts w:ascii="Arial" w:hAnsi="Arial" w:cs="Arial"/>
          <w:sz w:val="24"/>
          <w:szCs w:val="24"/>
        </w:rPr>
        <w:lastRenderedPageBreak/>
        <w:t>En mecánica clásica, estas ecuaciones establecen que la integral de acción para un sistema físico es un mínimo. Los sistemas de partículas o sistemas discretos tienen un número finito de grados de libertad, y en esos casos la integral de acción es del tipo:</w:t>
      </w:r>
    </w:p>
    <w:p w14:paraId="1BEBD8B0" w14:textId="77777777" w:rsidR="00CE658F" w:rsidRDefault="00CE658F" w:rsidP="00CE658F">
      <w:pPr>
        <w:rPr>
          <w:rFonts w:ascii="Arial" w:hAnsi="Arial" w:cs="Arial"/>
          <w:sz w:val="24"/>
          <w:szCs w:val="24"/>
        </w:rPr>
      </w:pPr>
      <w:r w:rsidRPr="00CE658F">
        <w:rPr>
          <w:noProof/>
        </w:rPr>
        <w:drawing>
          <wp:inline distT="0" distB="0" distL="0" distR="0" wp14:anchorId="3BC8F23F" wp14:editId="27021E79">
            <wp:extent cx="4882551" cy="19300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216" t="37181" r="17448" b="16882"/>
                    <a:stretch/>
                  </pic:blipFill>
                  <pic:spPr bwMode="auto">
                    <a:xfrm>
                      <a:off x="0" y="0"/>
                      <a:ext cx="4917583" cy="1943891"/>
                    </a:xfrm>
                    <a:prstGeom prst="rect">
                      <a:avLst/>
                    </a:prstGeom>
                    <a:ln>
                      <a:noFill/>
                    </a:ln>
                    <a:extLst>
                      <a:ext uri="{53640926-AAD7-44D8-BBD7-CCE9431645EC}">
                        <a14:shadowObscured xmlns:a14="http://schemas.microsoft.com/office/drawing/2010/main"/>
                      </a:ext>
                    </a:extLst>
                  </pic:spPr>
                </pic:pic>
              </a:graphicData>
            </a:graphic>
          </wp:inline>
        </w:drawing>
      </w:r>
    </w:p>
    <w:p w14:paraId="41E48E1C" w14:textId="77777777" w:rsidR="00CE658F" w:rsidRDefault="00CE658F" w:rsidP="00CE658F">
      <w:pPr>
        <w:rPr>
          <w:rFonts w:ascii="Arial" w:hAnsi="Arial" w:cs="Arial"/>
          <w:sz w:val="24"/>
          <w:szCs w:val="24"/>
        </w:rPr>
      </w:pPr>
      <w:r w:rsidRPr="00CE658F">
        <w:rPr>
          <w:rFonts w:ascii="Arial" w:hAnsi="Arial" w:cs="Arial"/>
          <w:sz w:val="24"/>
          <w:szCs w:val="24"/>
        </w:rPr>
        <w:t>donde </w:t>
      </w:r>
      <w:r w:rsidRPr="00CE658F">
        <w:rPr>
          <w:rFonts w:ascii="Arial" w:hAnsi="Arial" w:cs="Arial"/>
          <w:i/>
          <w:iCs/>
          <w:sz w:val="24"/>
          <w:szCs w:val="24"/>
        </w:rPr>
        <w:t>L</w:t>
      </w:r>
      <w:r w:rsidRPr="00CE658F">
        <w:rPr>
          <w:rFonts w:ascii="Arial" w:hAnsi="Arial" w:cs="Arial"/>
          <w:sz w:val="24"/>
          <w:szCs w:val="24"/>
        </w:rPr>
        <w:t> es el lagrangian</w:t>
      </w:r>
      <w:r>
        <w:rPr>
          <w:rFonts w:ascii="Arial" w:hAnsi="Arial" w:cs="Arial"/>
          <w:sz w:val="24"/>
          <w:szCs w:val="24"/>
        </w:rPr>
        <w:t>o</w:t>
      </w:r>
      <w:r w:rsidRPr="00CE658F">
        <w:rPr>
          <w:rFonts w:ascii="Arial" w:hAnsi="Arial" w:cs="Arial"/>
          <w:sz w:val="24"/>
          <w:szCs w:val="24"/>
        </w:rPr>
        <w:t> para el sistema, y </w:t>
      </w:r>
      <w:r w:rsidRPr="00CE658F">
        <w:rPr>
          <w:rFonts w:ascii="Arial" w:hAnsi="Arial" w:cs="Arial"/>
          <w:vanish/>
          <w:sz w:val="24"/>
          <w:szCs w:val="24"/>
        </w:rPr>
        <w:t>{\displaystyle x^{a}}</w:t>
      </w:r>
      <w:r>
        <w:rPr>
          <w:rFonts w:ascii="Arial" w:hAnsi="Arial" w:cs="Arial"/>
          <w:sz w:val="24"/>
          <w:szCs w:val="24"/>
        </w:rPr>
        <w:t>las coordenadas generalizadas</w:t>
      </w:r>
      <w:r w:rsidRPr="00CE658F">
        <w:rPr>
          <w:rFonts w:ascii="Arial" w:hAnsi="Arial" w:cs="Arial"/>
          <w:sz w:val="24"/>
          <w:szCs w:val="24"/>
        </w:rPr>
        <w:t> del sistema.</w:t>
      </w:r>
    </w:p>
    <w:p w14:paraId="782CAE85" w14:textId="77777777" w:rsidR="00CE658F" w:rsidRDefault="00CE658F" w:rsidP="00CE658F">
      <w:pPr>
        <w:rPr>
          <w:rFonts w:ascii="Arial" w:hAnsi="Arial" w:cs="Arial"/>
          <w:sz w:val="24"/>
          <w:szCs w:val="24"/>
        </w:rPr>
      </w:pPr>
    </w:p>
    <w:p w14:paraId="6530292A" w14:textId="77777777" w:rsidR="00CE658F" w:rsidRDefault="00CE658F" w:rsidP="00CE658F">
      <w:pPr>
        <w:rPr>
          <w:rFonts w:ascii="Arial" w:hAnsi="Arial" w:cs="Arial"/>
          <w:sz w:val="24"/>
          <w:szCs w:val="24"/>
        </w:rPr>
      </w:pPr>
    </w:p>
    <w:p w14:paraId="03A80C0D" w14:textId="77777777" w:rsidR="00CE658F" w:rsidRDefault="00CE658F" w:rsidP="00CE658F">
      <w:pPr>
        <w:rPr>
          <w:rFonts w:ascii="Arial" w:hAnsi="Arial" w:cs="Arial"/>
          <w:sz w:val="24"/>
          <w:szCs w:val="24"/>
        </w:rPr>
      </w:pPr>
    </w:p>
    <w:p w14:paraId="60E2EF64" w14:textId="77777777" w:rsidR="00CE658F" w:rsidRDefault="00CE658F" w:rsidP="00CE658F">
      <w:pPr>
        <w:rPr>
          <w:rFonts w:ascii="Arial" w:hAnsi="Arial" w:cs="Arial"/>
          <w:sz w:val="24"/>
          <w:szCs w:val="24"/>
        </w:rPr>
      </w:pPr>
    </w:p>
    <w:p w14:paraId="7D06B0A8" w14:textId="77777777" w:rsidR="00CE658F" w:rsidRDefault="00CE658F" w:rsidP="00CE658F">
      <w:pPr>
        <w:rPr>
          <w:rFonts w:ascii="Arial" w:hAnsi="Arial" w:cs="Arial"/>
          <w:sz w:val="24"/>
          <w:szCs w:val="24"/>
        </w:rPr>
      </w:pPr>
    </w:p>
    <w:p w14:paraId="04B41B5D" w14:textId="77777777" w:rsidR="00CE658F" w:rsidRDefault="00CE658F" w:rsidP="00CE658F">
      <w:pPr>
        <w:rPr>
          <w:rFonts w:ascii="Arial" w:hAnsi="Arial" w:cs="Arial"/>
          <w:sz w:val="24"/>
          <w:szCs w:val="24"/>
        </w:rPr>
      </w:pPr>
    </w:p>
    <w:p w14:paraId="0C8A7BDB" w14:textId="77777777" w:rsidR="00CE658F" w:rsidRDefault="00CE658F" w:rsidP="00CE658F">
      <w:pPr>
        <w:rPr>
          <w:rFonts w:ascii="Arial" w:hAnsi="Arial" w:cs="Arial"/>
          <w:sz w:val="24"/>
          <w:szCs w:val="24"/>
        </w:rPr>
      </w:pPr>
    </w:p>
    <w:p w14:paraId="37BE3575" w14:textId="77777777" w:rsidR="00CE658F" w:rsidRDefault="00CE658F" w:rsidP="00CE658F">
      <w:pPr>
        <w:rPr>
          <w:rFonts w:ascii="Arial" w:hAnsi="Arial" w:cs="Arial"/>
          <w:sz w:val="24"/>
          <w:szCs w:val="24"/>
        </w:rPr>
      </w:pPr>
    </w:p>
    <w:p w14:paraId="1715AC7D" w14:textId="77777777" w:rsidR="00CE658F" w:rsidRDefault="00CE658F" w:rsidP="00CE658F">
      <w:pPr>
        <w:rPr>
          <w:rFonts w:ascii="Arial" w:hAnsi="Arial" w:cs="Arial"/>
          <w:sz w:val="24"/>
          <w:szCs w:val="24"/>
        </w:rPr>
      </w:pPr>
    </w:p>
    <w:p w14:paraId="3586E8DD" w14:textId="77777777" w:rsidR="00CE658F" w:rsidRDefault="00CE658F" w:rsidP="00CE658F">
      <w:pPr>
        <w:rPr>
          <w:rFonts w:ascii="Arial" w:hAnsi="Arial" w:cs="Arial"/>
          <w:sz w:val="24"/>
          <w:szCs w:val="24"/>
        </w:rPr>
      </w:pPr>
    </w:p>
    <w:p w14:paraId="13A03BA2" w14:textId="77777777" w:rsidR="00CE658F" w:rsidRDefault="00CE658F" w:rsidP="00CE658F">
      <w:pPr>
        <w:rPr>
          <w:rFonts w:ascii="Arial" w:hAnsi="Arial" w:cs="Arial"/>
          <w:sz w:val="24"/>
          <w:szCs w:val="24"/>
        </w:rPr>
      </w:pPr>
    </w:p>
    <w:p w14:paraId="051C650F" w14:textId="77777777" w:rsidR="00CE658F" w:rsidRDefault="00CE658F" w:rsidP="00CE658F">
      <w:pPr>
        <w:rPr>
          <w:rFonts w:ascii="Arial" w:hAnsi="Arial" w:cs="Arial"/>
          <w:sz w:val="24"/>
          <w:szCs w:val="24"/>
        </w:rPr>
      </w:pPr>
    </w:p>
    <w:p w14:paraId="2D5DB48F" w14:textId="77777777" w:rsidR="00CE658F" w:rsidRDefault="00CE658F" w:rsidP="00CE658F">
      <w:pPr>
        <w:rPr>
          <w:rFonts w:ascii="Arial" w:hAnsi="Arial" w:cs="Arial"/>
          <w:sz w:val="24"/>
          <w:szCs w:val="24"/>
        </w:rPr>
      </w:pPr>
    </w:p>
    <w:p w14:paraId="7EE4B00E" w14:textId="77777777" w:rsidR="00CE658F" w:rsidRDefault="00CE658F" w:rsidP="00CE658F">
      <w:pPr>
        <w:rPr>
          <w:rFonts w:ascii="Arial" w:hAnsi="Arial" w:cs="Arial"/>
          <w:sz w:val="24"/>
          <w:szCs w:val="24"/>
        </w:rPr>
      </w:pPr>
      <w:r>
        <w:rPr>
          <w:rFonts w:ascii="Arial" w:hAnsi="Arial" w:cs="Arial"/>
          <w:sz w:val="24"/>
          <w:szCs w:val="24"/>
        </w:rPr>
        <w:t>Bibliografía</w:t>
      </w:r>
    </w:p>
    <w:p w14:paraId="26430EAF" w14:textId="77777777" w:rsidR="00CE658F" w:rsidRDefault="004558DA" w:rsidP="00CE658F">
      <w:pPr>
        <w:rPr>
          <w:rFonts w:ascii="Arial" w:hAnsi="Arial" w:cs="Arial"/>
          <w:sz w:val="24"/>
          <w:szCs w:val="24"/>
        </w:rPr>
      </w:pPr>
      <w:hyperlink r:id="rId16" w:history="1">
        <w:r w:rsidR="00CE658F" w:rsidRPr="00CE658F">
          <w:rPr>
            <w:rStyle w:val="Hipervnculo"/>
            <w:rFonts w:ascii="Arial" w:hAnsi="Arial" w:cs="Arial"/>
            <w:sz w:val="24"/>
            <w:szCs w:val="24"/>
          </w:rPr>
          <w:t>https://nbio.umh.es/files/2012/04/practica3.pdf</w:t>
        </w:r>
      </w:hyperlink>
    </w:p>
    <w:p w14:paraId="75972451" w14:textId="77777777" w:rsidR="00CE658F" w:rsidRPr="00E11FFB" w:rsidRDefault="004558DA" w:rsidP="00CE658F">
      <w:pPr>
        <w:rPr>
          <w:rFonts w:ascii="Arial" w:hAnsi="Arial" w:cs="Arial"/>
          <w:sz w:val="24"/>
          <w:szCs w:val="24"/>
        </w:rPr>
      </w:pPr>
      <w:hyperlink r:id="rId17" w:history="1">
        <w:r w:rsidR="00CE658F" w:rsidRPr="00CE658F">
          <w:rPr>
            <w:rStyle w:val="Hipervnculo"/>
            <w:rFonts w:ascii="Arial" w:hAnsi="Arial" w:cs="Arial"/>
            <w:sz w:val="24"/>
            <w:szCs w:val="24"/>
          </w:rPr>
          <w:t>http://manglar.uninorte.edu.co/bitstream/handle/10584/112/72333756.pdf?sequence=1&amp;isAllowed=y</w:t>
        </w:r>
      </w:hyperlink>
    </w:p>
    <w:sectPr w:rsidR="00CE658F" w:rsidRPr="00E11FFB" w:rsidSect="00CE658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FB"/>
    <w:rsid w:val="003B1394"/>
    <w:rsid w:val="003B4C8D"/>
    <w:rsid w:val="004558DA"/>
    <w:rsid w:val="00833FD8"/>
    <w:rsid w:val="00B142BF"/>
    <w:rsid w:val="00CE658F"/>
    <w:rsid w:val="00D3143C"/>
    <w:rsid w:val="00E11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4372"/>
  <w15:chartTrackingRefBased/>
  <w15:docId w15:val="{952D4760-6162-4BF7-BA77-1051DB5D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1FF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11FFB"/>
    <w:rPr>
      <w:rFonts w:eastAsiaTheme="minorEastAsia"/>
      <w:lang w:eastAsia="es-MX"/>
    </w:rPr>
  </w:style>
  <w:style w:type="character" w:styleId="Hipervnculo">
    <w:name w:val="Hyperlink"/>
    <w:basedOn w:val="Fuentedeprrafopredeter"/>
    <w:uiPriority w:val="99"/>
    <w:unhideWhenUsed/>
    <w:rsid w:val="003B1394"/>
    <w:rPr>
      <w:color w:val="0563C1" w:themeColor="hyperlink"/>
      <w:u w:val="single"/>
    </w:rPr>
  </w:style>
  <w:style w:type="character" w:styleId="Mencinsinresolver">
    <w:name w:val="Unresolved Mention"/>
    <w:basedOn w:val="Fuentedeprrafopredeter"/>
    <w:uiPriority w:val="99"/>
    <w:semiHidden/>
    <w:unhideWhenUsed/>
    <w:rsid w:val="003B1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lo.org.mx/img/revistas/ns/v7n14/2007-0705-ns-7-14-00001-i002.gif" TargetMode="External"/><Relationship Id="rId12" Type="http://schemas.openxmlformats.org/officeDocument/2006/relationships/image" Target="media/image5.gif"/><Relationship Id="rId17" Type="http://schemas.openxmlformats.org/officeDocument/2006/relationships/hyperlink" Target="http://manglar.uninorte.edu.co/bitstream/handle/10584/112/72333756.pdf?sequence=1&amp;isAllowed=y" TargetMode="External"/><Relationship Id="rId2" Type="http://schemas.openxmlformats.org/officeDocument/2006/relationships/settings" Target="settings.xml"/><Relationship Id="rId16" Type="http://schemas.openxmlformats.org/officeDocument/2006/relationships/hyperlink" Target="https://nbio.umh.es/files/2012/04/practica3.pd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scielo.org.mx/img/revistas/ns/v7n14/2007-0705-ns-7-14-00001-i004.gif" TargetMode="External"/><Relationship Id="rId5" Type="http://schemas.openxmlformats.org/officeDocument/2006/relationships/hyperlink" Target="http://www.scielo.org.mx/img/revistas/ns/v7n14/2007-0705-ns-7-14-00001-i001.gif" TargetMode="External"/><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scielo.org.mx/img/revistas/ns/v7n14/2007-0705-ns-7-14-00001-i003.gif"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dinamico del comportamiento del manipulador mediante la formulacion Euler-Lagrange</dc:title>
  <dc:subject>DIEGO HILDEBRANDO RAMIREZ AGUILERA</dc:subject>
  <dc:creator>Diego Ramírez</dc:creator>
  <cp:keywords/>
  <dc:description/>
  <cp:lastModifiedBy>Diego Ramírez</cp:lastModifiedBy>
  <cp:revision>2</cp:revision>
  <dcterms:created xsi:type="dcterms:W3CDTF">2020-04-13T03:53:00Z</dcterms:created>
  <dcterms:modified xsi:type="dcterms:W3CDTF">2020-04-13T03:53:00Z</dcterms:modified>
</cp:coreProperties>
</file>