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</w:t>
      </w:r>
      <w:proofErr w:type="spellStart"/>
      <w:r w:rsidRPr="002D3C17">
        <w:rPr>
          <w:rFonts w:ascii="Calibri" w:hAnsi="Calibri"/>
          <w:sz w:val="36"/>
        </w:rPr>
        <w:t>Antiplagium</w:t>
      </w:r>
      <w:proofErr w:type="spellEnd"/>
      <w:r w:rsidRPr="002D3C17">
        <w:rPr>
          <w:rFonts w:ascii="Calibri" w:hAnsi="Calibri"/>
          <w:sz w:val="36"/>
        </w:rPr>
        <w:t xml:space="preserve">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Piere</w:t>
            </w:r>
            <w:proofErr w:type="spellEnd"/>
            <w:r>
              <w:rPr>
                <w:rFonts w:ascii="Calibri" w:hAnsi="Calibri"/>
              </w:rPr>
              <w:t xml:space="preserve">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F54F48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F54F48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45611">
          <w:rPr>
            <w:rStyle w:val="Hipervnculo"/>
            <w:rFonts w:ascii="Calibri" w:hAnsi="Calibri" w:cs="Arial"/>
            <w:noProof/>
          </w:rPr>
          <w:t>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Introducción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3" w:history="1">
        <w:r w:rsidR="00E7112C" w:rsidRPr="00045611">
          <w:rPr>
            <w:rStyle w:val="Hipervnculo"/>
            <w:rFonts w:ascii="Calibri" w:hAnsi="Calibri" w:cs="Arial"/>
            <w:noProof/>
          </w:rPr>
          <w:t>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a ser probadas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4" w:history="1">
        <w:r w:rsidR="00E7112C" w:rsidRPr="00045611">
          <w:rPr>
            <w:rStyle w:val="Hipervnculo"/>
            <w:rFonts w:ascii="Calibri" w:hAnsi="Calibri" w:cs="Arial"/>
            <w:noProof/>
          </w:rPr>
          <w:t>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que no se probarán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5" w:history="1">
        <w:r w:rsidR="00E7112C" w:rsidRPr="00045611">
          <w:rPr>
            <w:rStyle w:val="Hipervnculo"/>
            <w:rFonts w:ascii="Calibri" w:hAnsi="Calibri" w:cs="Arial"/>
            <w:noProof/>
          </w:rPr>
          <w:t>4.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Criterios de aprobación o rechazo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6" w:history="1">
        <w:r w:rsidR="00E7112C" w:rsidRPr="00045611">
          <w:rPr>
            <w:rStyle w:val="Hipervnculo"/>
            <w:rFonts w:ascii="Calibri" w:hAnsi="Calibri" w:cs="Arial"/>
            <w:noProof/>
          </w:rPr>
          <w:t>5.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Secuencia de Pruebas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7" w:history="1">
        <w:r w:rsidR="00E7112C" w:rsidRPr="00045611">
          <w:rPr>
            <w:rStyle w:val="Hipervnculo"/>
            <w:rFonts w:ascii="Calibri" w:hAnsi="Calibri" w:cs="Arial"/>
          </w:rPr>
          <w:t>5.1.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8" w:history="1">
        <w:r w:rsidR="00E7112C" w:rsidRPr="00045611">
          <w:rPr>
            <w:rStyle w:val="Hipervnculo"/>
            <w:rFonts w:ascii="Calibri" w:hAnsi="Calibri" w:cs="Arial"/>
          </w:rPr>
          <w:t>5.2.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9" w:history="1">
        <w:r w:rsidR="00E7112C" w:rsidRPr="00045611">
          <w:rPr>
            <w:rStyle w:val="Hipervnculo"/>
            <w:rFonts w:ascii="Calibri" w:hAnsi="Calibri" w:cs="Arial"/>
          </w:rPr>
          <w:t>5.3.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0" w:history="1">
        <w:r w:rsidR="00E7112C" w:rsidRPr="00045611">
          <w:rPr>
            <w:rStyle w:val="Hipervnculo"/>
            <w:rFonts w:ascii="Calibri" w:hAnsi="Calibri" w:cs="Arial"/>
            <w:noProof/>
          </w:rPr>
          <w:t>6.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Responsabilidad de Cada Integrante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1" w:history="1">
        <w:r w:rsidR="00E7112C" w:rsidRPr="00045611">
          <w:rPr>
            <w:rStyle w:val="Hipervnculo"/>
            <w:rFonts w:ascii="Calibri" w:hAnsi="Calibri" w:cs="Arial"/>
            <w:noProof/>
          </w:rPr>
          <w:t>7.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Cronograma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2" w:history="1">
        <w:r w:rsidR="00E7112C" w:rsidRPr="00045611">
          <w:rPr>
            <w:rStyle w:val="Hipervnculo"/>
            <w:rFonts w:ascii="Calibri" w:hAnsi="Calibri" w:cs="Arial"/>
            <w:noProof/>
          </w:rPr>
          <w:t>8.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Riesgos y Contingencias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3" w:history="1">
        <w:r w:rsidR="00E7112C" w:rsidRPr="00045611">
          <w:rPr>
            <w:rStyle w:val="Hipervnculo"/>
            <w:rFonts w:ascii="Calibri" w:hAnsi="Calibri" w:cs="Arial"/>
            <w:noProof/>
          </w:rPr>
          <w:t>9.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Casos de Uso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74" w:history="1">
        <w:r w:rsidR="00E7112C" w:rsidRPr="00045611">
          <w:rPr>
            <w:rStyle w:val="Hipervnculo"/>
            <w:rFonts w:ascii="Calibri" w:hAnsi="Calibri" w:cs="Arial"/>
          </w:rPr>
          <w:t>9.1.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5" w:history="1">
        <w:r w:rsidR="00E7112C" w:rsidRPr="00045611">
          <w:rPr>
            <w:rStyle w:val="Hipervnculo"/>
            <w:rFonts w:ascii="Calibri" w:hAnsi="Calibri" w:cs="Arial"/>
            <w:noProof/>
          </w:rPr>
          <w:t>9.1.1.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6" w:history="1">
        <w:r w:rsidR="00E7112C" w:rsidRPr="00045611">
          <w:rPr>
            <w:rStyle w:val="Hipervnculo"/>
            <w:rFonts w:ascii="Calibri" w:hAnsi="Calibri" w:cs="Arial"/>
            <w:noProof/>
          </w:rPr>
          <w:t>Eliminar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7" w:history="1">
        <w:r w:rsidR="00E7112C" w:rsidRPr="00045611">
          <w:rPr>
            <w:rStyle w:val="Hipervnculo"/>
            <w:rFonts w:ascii="Calibri" w:hAnsi="Calibri" w:cs="Arial"/>
            <w:noProof/>
          </w:rPr>
          <w:t>9.1.2.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Roles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8" w:history="1">
        <w:r w:rsidR="00E7112C" w:rsidRPr="00045611">
          <w:rPr>
            <w:rStyle w:val="Hipervnculo"/>
            <w:rFonts w:ascii="Calibri" w:hAnsi="Calibri" w:cs="Arial"/>
            <w:noProof/>
          </w:rPr>
          <w:t>Nuevo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9" w:history="1">
        <w:r w:rsidR="00E7112C" w:rsidRPr="00045611">
          <w:rPr>
            <w:rStyle w:val="Hipervnculo"/>
            <w:rFonts w:ascii="Calibri" w:hAnsi="Calibri" w:cs="Arial"/>
            <w:noProof/>
          </w:rPr>
          <w:t>Consultar 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0" w:history="1">
        <w:r w:rsidR="00E7112C" w:rsidRPr="00045611">
          <w:rPr>
            <w:rStyle w:val="Hipervnculo"/>
            <w:rFonts w:ascii="Calibri" w:hAnsi="Calibri" w:cs="Arial"/>
            <w:noProof/>
          </w:rPr>
          <w:t>9.1.3.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Log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1" w:history="1">
        <w:r w:rsidR="00E7112C" w:rsidRPr="00045611">
          <w:rPr>
            <w:rStyle w:val="Hipervnculo"/>
            <w:rFonts w:ascii="Calibri" w:hAnsi="Calibri" w:cs="Arial"/>
          </w:rPr>
          <w:t>9.2.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2" w:history="1">
        <w:r w:rsidR="00E7112C" w:rsidRPr="00045611">
          <w:rPr>
            <w:rStyle w:val="Hipervnculo"/>
            <w:rFonts w:ascii="Calibri" w:hAnsi="Calibri" w:cs="Arial"/>
            <w:noProof/>
          </w:rPr>
          <w:t>9.2.1.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Registrar Documento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3" w:history="1">
        <w:r w:rsidR="00E7112C" w:rsidRPr="00045611">
          <w:rPr>
            <w:rStyle w:val="Hipervnculo"/>
            <w:noProof/>
          </w:rPr>
          <w:t>9.2.2.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noProof/>
          </w:rPr>
          <w:t>Caso de uso Registrar Categoría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4" w:history="1">
        <w:r w:rsidR="00E7112C" w:rsidRPr="00045611">
          <w:rPr>
            <w:rStyle w:val="Hipervnculo"/>
            <w:rFonts w:ascii="Calibri" w:hAnsi="Calibri" w:cs="Arial"/>
          </w:rPr>
          <w:t>9.3.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5" w:history="1">
        <w:r w:rsidR="00E7112C" w:rsidRPr="00045611">
          <w:rPr>
            <w:rStyle w:val="Hipervnculo"/>
            <w:rFonts w:ascii="Calibri" w:hAnsi="Calibri" w:cs="Arial"/>
            <w:noProof/>
          </w:rPr>
          <w:t>9.3.1.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Comparar documentos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6" w:history="1">
        <w:r w:rsidR="00E7112C" w:rsidRPr="00045611">
          <w:rPr>
            <w:rStyle w:val="Hipervnculo"/>
            <w:rFonts w:ascii="Calibri" w:hAnsi="Calibri" w:cs="Arial"/>
            <w:noProof/>
          </w:rPr>
          <w:t>9.3.2.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Mostrar resultado de comparación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7" w:history="1">
        <w:r w:rsidR="00E7112C" w:rsidRPr="00045611">
          <w:rPr>
            <w:rStyle w:val="Hipervnculo"/>
            <w:rFonts w:cs="Arial"/>
            <w:noProof/>
          </w:rPr>
          <w:t>10.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  <w:noProof/>
          </w:rPr>
          <w:t>Pruebas de integración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8" w:history="1">
        <w:r w:rsidR="00E7112C" w:rsidRPr="00045611">
          <w:rPr>
            <w:rStyle w:val="Hipervnculo"/>
            <w:rFonts w:cs="Arial"/>
          </w:rPr>
          <w:t>10.1.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búsqueda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9" w:history="1">
        <w:r w:rsidR="00E7112C" w:rsidRPr="00045611">
          <w:rPr>
            <w:rStyle w:val="Hipervnculo"/>
            <w:rFonts w:cs="Arial"/>
          </w:rPr>
          <w:t>10.2.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el registro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0" w:history="1">
        <w:r w:rsidR="00E7112C" w:rsidRPr="00045611">
          <w:rPr>
            <w:rStyle w:val="Hipervnculo"/>
            <w:rFonts w:cs="Arial"/>
          </w:rPr>
          <w:t>10.3.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modificación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1" w:history="1">
        <w:r w:rsidR="00E7112C" w:rsidRPr="00045611">
          <w:rPr>
            <w:rStyle w:val="Hipervnculo"/>
            <w:rFonts w:cs="Arial"/>
          </w:rPr>
          <w:t>10.4.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eliminación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2" w:history="1">
        <w:r w:rsidR="00E7112C" w:rsidRPr="00045611">
          <w:rPr>
            <w:rStyle w:val="Hipervnculo"/>
            <w:rFonts w:cs="Arial"/>
          </w:rPr>
          <w:t>10.5.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privilegios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3" w:history="1">
        <w:r w:rsidR="00E7112C" w:rsidRPr="00045611">
          <w:rPr>
            <w:rStyle w:val="Hipervnculo"/>
          </w:rPr>
          <w:t>10.6.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una Categoría y Buscar Categoría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4" w:history="1">
        <w:r w:rsidR="00E7112C" w:rsidRPr="00045611">
          <w:rPr>
            <w:rStyle w:val="Hipervnculo"/>
          </w:rPr>
          <w:t>10.7.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Registrar y Modificar Categoría de Documento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5" w:history="1">
        <w:r w:rsidR="00E7112C" w:rsidRPr="00045611">
          <w:rPr>
            <w:rStyle w:val="Hipervnculo"/>
          </w:rPr>
          <w:t>10.8.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Categoría con usuario autenticado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6" w:history="1">
        <w:r w:rsidR="00E7112C" w:rsidRPr="00045611">
          <w:rPr>
            <w:rStyle w:val="Hipervnculo"/>
            <w:rFonts w:cs="Arial"/>
          </w:rPr>
          <w:t>10.9.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registrado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7" w:history="1">
        <w:r w:rsidR="00E7112C" w:rsidRPr="00045611">
          <w:rPr>
            <w:rStyle w:val="Hipervnculo"/>
            <w:rFonts w:cs="Arial"/>
          </w:rPr>
          <w:t>10.10.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modificado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8" w:history="1">
        <w:r w:rsidR="00E7112C" w:rsidRPr="00045611">
          <w:rPr>
            <w:rStyle w:val="Hipervnculo"/>
            <w:rFonts w:cs="Arial"/>
          </w:rPr>
          <w:t>10.11.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nuevo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9" w:history="1">
        <w:r w:rsidR="00E7112C" w:rsidRPr="00045611">
          <w:rPr>
            <w:rStyle w:val="Hipervnculo"/>
            <w:rFonts w:cs="Arial"/>
          </w:rPr>
          <w:t>10.12.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con área modificada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54F4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45611">
          <w:rPr>
            <w:rStyle w:val="Hipervnculo"/>
            <w:rFonts w:cs="Arial"/>
          </w:rPr>
          <w:t>10.13.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documentos y Mostrar resultados de comparación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7588" w:rsidRPr="002D3C17" w:rsidRDefault="00F54F48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2142570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proofErr w:type="spellStart"/>
      <w:r>
        <w:rPr>
          <w:rFonts w:ascii="Calibri" w:hAnsi="Calibri"/>
          <w:i/>
          <w:sz w:val="20"/>
          <w:szCs w:val="20"/>
          <w:lang w:val="es-ES_tradnl" w:eastAsia="ja-JP"/>
        </w:rPr>
        <w:t>Piere</w:t>
      </w:r>
      <w:proofErr w:type="spellEnd"/>
      <w:r>
        <w:rPr>
          <w:rFonts w:ascii="Calibri" w:hAnsi="Calibri"/>
          <w:i/>
          <w:sz w:val="20"/>
          <w:szCs w:val="20"/>
          <w:lang w:val="es-ES_tradnl" w:eastAsia="ja-JP"/>
        </w:rPr>
        <w:t xml:space="preserve">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2142571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D3C17">
              <w:rPr>
                <w:rFonts w:ascii="Calibri" w:hAnsi="Calibri" w:cs="Arial"/>
                <w:sz w:val="20"/>
                <w:szCs w:val="20"/>
              </w:rPr>
              <w:t>Prob</w:t>
            </w:r>
            <w:proofErr w:type="spellEnd"/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>
              <w:rPr>
                <w:rFonts w:cs="Arial"/>
                <w:sz w:val="20"/>
                <w:szCs w:val="20"/>
              </w:rPr>
              <w:t>área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DE5BF5">
              <w:rPr>
                <w:rFonts w:cs="Arial"/>
                <w:sz w:val="20"/>
                <w:szCs w:val="20"/>
              </w:rPr>
              <w:t>académica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>
              <w:rPr>
                <w:rFonts w:cs="Arial"/>
                <w:sz w:val="20"/>
                <w:szCs w:val="20"/>
              </w:rPr>
              <w:t>área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DE5BF5">
              <w:rPr>
                <w:rFonts w:cs="Arial"/>
                <w:sz w:val="20"/>
                <w:szCs w:val="20"/>
              </w:rPr>
              <w:t>académica</w:t>
            </w:r>
            <w:r>
              <w:rPr>
                <w:rFonts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la </w:t>
            </w:r>
            <w:r w:rsidR="00DE5BF5">
              <w:rPr>
                <w:rFonts w:cs="Arial"/>
                <w:sz w:val="20"/>
                <w:szCs w:val="20"/>
              </w:rPr>
              <w:t>búsqueda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Cadena que contiene por lo menos,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“@” y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“.”</w:t>
            </w:r>
          </w:p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E7112C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>
              <w:rPr>
                <w:rFonts w:cs="Arial"/>
                <w:sz w:val="20"/>
                <w:szCs w:val="20"/>
              </w:rPr>
              <w:t>alfabética</w:t>
            </w:r>
            <w:r>
              <w:rPr>
                <w:rFonts w:cs="Arial"/>
                <w:sz w:val="20"/>
                <w:szCs w:val="20"/>
              </w:rPr>
              <w:t xml:space="preserve"> o diferente de 8 caracteres del campo </w:t>
            </w:r>
            <w:r w:rsidR="00DE5BF5">
              <w:rPr>
                <w:rFonts w:cs="Arial"/>
                <w:sz w:val="20"/>
                <w:szCs w:val="20"/>
              </w:rPr>
              <w:t>Código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cadena del tipo </w:t>
            </w:r>
            <w:r w:rsidR="00DE5BF5">
              <w:rPr>
                <w:rFonts w:cs="Arial"/>
                <w:sz w:val="20"/>
                <w:szCs w:val="20"/>
              </w:rPr>
              <w:t>alfabética</w:t>
            </w:r>
            <w:r>
              <w:rPr>
                <w:rFonts w:cs="Arial"/>
                <w:sz w:val="20"/>
                <w:szCs w:val="20"/>
              </w:rPr>
              <w:t xml:space="preserve"> o diferente de ocho caracteres en el campo </w:t>
            </w:r>
            <w:r w:rsidR="00DE5BF5">
              <w:rPr>
                <w:rFonts w:cs="Arial"/>
                <w:sz w:val="20"/>
                <w:szCs w:val="20"/>
              </w:rPr>
              <w:t>Código</w:t>
            </w:r>
            <w:r>
              <w:rPr>
                <w:rFonts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Default="0073548D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Default="0073548D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 xml:space="preserve">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ingresar una cadena menor a 6 caracteres en el campo correo electrónico y registrar el nuevo usuario.</w:t>
            </w:r>
          </w:p>
        </w:tc>
      </w:tr>
      <w:tr w:rsidR="0073548D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Default="0073548D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Default="0073548D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 muestra un mensaje de error indicando que el campo correo </w:t>
            </w:r>
            <w:r>
              <w:rPr>
                <w:rFonts w:cs="Arial"/>
                <w:sz w:val="20"/>
                <w:szCs w:val="20"/>
              </w:rPr>
              <w:lastRenderedPageBreak/>
              <w:t>electrónico no cumple con el formato y se muestra un ejemplo del formato de correo.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 y registrar el nuevo usuario.</w:t>
            </w:r>
          </w:p>
        </w:tc>
      </w:tr>
      <w:tr w:rsidR="00A629AC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Default="00A629A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Default="00A629AC" w:rsidP="00A629A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 quince </w:t>
            </w:r>
            <w:r w:rsidR="00A629AC">
              <w:rPr>
                <w:rFonts w:cs="Arial"/>
                <w:sz w:val="20"/>
                <w:szCs w:val="20"/>
              </w:rPr>
              <w:t>días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A629AC">
              <w:rPr>
                <w:rFonts w:cs="Arial"/>
                <w:sz w:val="20"/>
                <w:szCs w:val="20"/>
              </w:rPr>
              <w:t>después</w:t>
            </w:r>
            <w:r>
              <w:rPr>
                <w:rFonts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</w:t>
            </w:r>
            <w:r w:rsidR="00A629AC">
              <w:rPr>
                <w:rFonts w:cs="Arial"/>
                <w:sz w:val="20"/>
                <w:szCs w:val="20"/>
              </w:rPr>
              <w:t>días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A629AC">
              <w:rPr>
                <w:rFonts w:cs="Arial"/>
                <w:sz w:val="20"/>
                <w:szCs w:val="20"/>
              </w:rPr>
              <w:t>después</w:t>
            </w:r>
            <w:r>
              <w:rPr>
                <w:rFonts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A629AC" w:rsidP="00A629A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>
              <w:rPr>
                <w:rFonts w:cs="Arial"/>
                <w:sz w:val="20"/>
                <w:szCs w:val="20"/>
              </w:rPr>
              <w:t>después</w:t>
            </w:r>
            <w:r>
              <w:rPr>
                <w:rFonts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bookmarkStart w:id="19" w:name="_Toc262142576"/>
      <w:r w:rsidRPr="00457404">
        <w:rPr>
          <w:rFonts w:ascii="Calibri" w:hAnsi="Calibri" w:cs="Arial"/>
          <w:sz w:val="20"/>
          <w:szCs w:val="20"/>
        </w:rPr>
        <w:t>Eliminar Usuario</w:t>
      </w:r>
      <w:bookmarkEnd w:id="19"/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DD1F1C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</w:t>
            </w:r>
            <w:r w:rsidR="00DD1F1C">
              <w:rPr>
                <w:rFonts w:cs="Arial"/>
                <w:sz w:val="20"/>
                <w:szCs w:val="20"/>
              </w:rPr>
              <w:t>alfabética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D1F1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indicando que el campo motivo debe contener solo caracteres alfabéticos.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lastRenderedPageBreak/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Default="00DE5BF5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Default="00DD1F1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un mensaje de error que indica que la fecha inicio debe ser mayor o igual a la fecha actual y menor o igual a 15 días después la fecha actual.</w:t>
            </w:r>
          </w:p>
        </w:tc>
      </w:tr>
    </w:tbl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bookmarkStart w:id="20" w:name="_Toc262142577"/>
      <w:r w:rsidRPr="002D3C17">
        <w:rPr>
          <w:rFonts w:ascii="Calibri" w:hAnsi="Calibri" w:cs="Arial"/>
          <w:sz w:val="20"/>
          <w:szCs w:val="20"/>
        </w:rPr>
        <w:t>Caso de uso</w:t>
      </w:r>
      <w:r>
        <w:rPr>
          <w:rFonts w:ascii="Calibri" w:hAnsi="Calibri" w:cs="Arial"/>
          <w:sz w:val="20"/>
          <w:szCs w:val="20"/>
        </w:rPr>
        <w:t xml:space="preserve"> Administrar Roles de Usuarios</w:t>
      </w:r>
      <w:bookmarkEnd w:id="20"/>
      <w:r>
        <w:rPr>
          <w:rFonts w:ascii="Calibri" w:hAnsi="Calibri" w:cs="Arial"/>
          <w:sz w:val="20"/>
          <w:szCs w:val="20"/>
        </w:rPr>
        <w:t xml:space="preserve">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bookmarkStart w:id="21" w:name="_Toc262142578"/>
      <w:r w:rsidRPr="00E52BAE">
        <w:rPr>
          <w:rFonts w:ascii="Calibri" w:hAnsi="Calibri" w:cs="Arial"/>
          <w:sz w:val="20"/>
          <w:szCs w:val="20"/>
        </w:rPr>
        <w:t>Nuevo Rol de usuario</w:t>
      </w:r>
      <w:bookmarkEnd w:id="21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bookmarkStart w:id="22" w:name="_Toc262142579"/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</w:t>
      </w:r>
      <w:bookmarkEnd w:id="22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Pr="00396A52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bookmarkStart w:id="23" w:name="_Toc262142580"/>
      <w:r w:rsidRPr="00396A52">
        <w:rPr>
          <w:rFonts w:ascii="Calibri" w:hAnsi="Calibri" w:cs="Arial"/>
          <w:sz w:val="20"/>
          <w:szCs w:val="20"/>
        </w:rPr>
        <w:t>Caso de uso Log de Usuarios</w:t>
      </w:r>
      <w:bookmarkEnd w:id="2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 documento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4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4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453221" w:rsidP="00453221">
            <w:pPr>
              <w:widowControl w:val="0"/>
              <w:numPr>
                <w:ilvl w:val="0"/>
                <w:numId w:val="6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453221" w:rsidP="00DE5BF5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453221" w:rsidRDefault="00453221" w:rsidP="00453221">
      <w:pPr>
        <w:rPr>
          <w:lang w:val="es-ES_tradnl" w:eastAsia="ja-JP"/>
        </w:rPr>
      </w:pPr>
    </w:p>
    <w:p w:rsidR="00453221" w:rsidRPr="001E1E1A" w:rsidRDefault="001E1E1A" w:rsidP="00453221">
      <w:pPr>
        <w:rPr>
          <w:rFonts w:asciiTheme="minorHAnsi" w:hAnsiTheme="minorHAnsi"/>
          <w:b/>
          <w:sz w:val="20"/>
          <w:szCs w:val="20"/>
          <w:lang w:val="es-ES_tradnl" w:eastAsia="ja-JP"/>
        </w:rPr>
      </w:pPr>
      <w:r w:rsidRPr="001E1E1A">
        <w:rPr>
          <w:rFonts w:asciiTheme="minorHAnsi" w:hAnsiTheme="minorHAnsi"/>
          <w:b/>
          <w:sz w:val="20"/>
          <w:szCs w:val="20"/>
          <w:lang w:val="es-ES_tradnl" w:eastAsia="ja-JP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EE1B9E">
              <w:rPr>
                <w:rFonts w:asciiTheme="minorHAnsi" w:hAnsiTheme="minorHAnsi" w:cs="Arial"/>
                <w:sz w:val="20"/>
                <w:szCs w:val="20"/>
              </w:rPr>
              <w:t>ingresar</w:t>
            </w:r>
            <w:proofErr w:type="gramEnd"/>
            <w:r w:rsidRPr="00EE1B9E">
              <w:rPr>
                <w:rFonts w:asciiTheme="minorHAnsi" w:hAnsiTheme="minorHAnsi" w:cs="Arial"/>
                <w:sz w:val="20"/>
                <w:szCs w:val="20"/>
              </w:rPr>
              <w:t xml:space="preserve">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Pr="00453221" w:rsidRDefault="004C38F7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8D7F47">
            <w:pPr>
              <w:widowControl w:val="0"/>
              <w:numPr>
                <w:ilvl w:val="0"/>
                <w:numId w:val="19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 w:rsidR="005E07A4"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 w:rsidR="00453221">
              <w:rPr>
                <w:rFonts w:ascii="Calibri" w:hAnsi="Calibri" w:cs="Arial"/>
                <w:sz w:val="20"/>
                <w:szCs w:val="20"/>
              </w:rPr>
              <w:t xml:space="preserve"> o .</w:t>
            </w:r>
            <w:proofErr w:type="spellStart"/>
            <w:r w:rsidR="00453221"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 w:rsidR="00453221">
              <w:rPr>
                <w:rFonts w:ascii="Calibri" w:hAnsi="Calibri" w:cs="Arial"/>
                <w:sz w:val="20"/>
                <w:szCs w:val="20"/>
              </w:rPr>
              <w:t xml:space="preserve"> o .</w:t>
            </w:r>
            <w:proofErr w:type="spellStart"/>
            <w:r w:rsidR="00453221"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txt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y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doc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txt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y .</w:t>
            </w:r>
            <w:proofErr w:type="spellStart"/>
            <w:r w:rsidRPr="00804369">
              <w:rPr>
                <w:rFonts w:asciiTheme="minorHAnsi" w:hAnsiTheme="minorHAnsi" w:cs="Arial"/>
                <w:sz w:val="20"/>
                <w:szCs w:val="20"/>
              </w:rPr>
              <w:t>doc</w:t>
            </w:r>
            <w:proofErr w:type="spellEnd"/>
            <w:r w:rsidRPr="00804369">
              <w:rPr>
                <w:rFonts w:asciiTheme="minorHAnsi" w:hAnsiTheme="minorHAnsi" w:cs="Arial"/>
                <w:sz w:val="20"/>
                <w:szCs w:val="20"/>
              </w:rPr>
              <w:t xml:space="preserve">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y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doc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D944B1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30" w:name="_Toc247575523"/>
      <w:bookmarkStart w:id="31" w:name="_Toc262142587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30"/>
      <w:bookmarkEnd w:id="31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2" w:name="_Toc262142588"/>
      <w:r>
        <w:rPr>
          <w:rFonts w:cs="Arial"/>
          <w:sz w:val="20"/>
          <w:szCs w:val="20"/>
        </w:rPr>
        <w:t>Comprobar la búsqueda de usuarios</w:t>
      </w:r>
      <w:bookmarkEnd w:id="32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3" w:name="_Toc262142589"/>
      <w:r>
        <w:rPr>
          <w:rFonts w:cs="Arial"/>
          <w:sz w:val="20"/>
          <w:szCs w:val="20"/>
        </w:rPr>
        <w:t>Comprobar el registro de usuarios</w:t>
      </w:r>
      <w:bookmarkEnd w:id="3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4" w:name="_Toc262142590"/>
      <w:r>
        <w:rPr>
          <w:rFonts w:cs="Arial"/>
          <w:sz w:val="20"/>
          <w:szCs w:val="20"/>
        </w:rPr>
        <w:t>Comprobar la modificación de usuarios</w:t>
      </w:r>
      <w:bookmarkEnd w:id="34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5" w:name="_Toc262142591"/>
      <w:r>
        <w:rPr>
          <w:rFonts w:cs="Arial"/>
          <w:sz w:val="20"/>
          <w:szCs w:val="20"/>
        </w:rPr>
        <w:t>Comprobar la eliminación de usuarios</w:t>
      </w:r>
      <w:bookmarkEnd w:id="35"/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6" w:name="_Toc262142592"/>
      <w:r>
        <w:rPr>
          <w:rFonts w:cs="Arial"/>
          <w:sz w:val="20"/>
          <w:szCs w:val="20"/>
        </w:rPr>
        <w:lastRenderedPageBreak/>
        <w:t>Comprobar privilegios de usuarios</w:t>
      </w:r>
      <w:bookmarkEnd w:id="36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7" w:name="_Toc262142593"/>
      <w:r w:rsidRPr="006400C4">
        <w:rPr>
          <w:sz w:val="20"/>
          <w:szCs w:val="20"/>
        </w:rPr>
        <w:t>Mantenimiento de una Categoría y Buscar Categoría</w:t>
      </w:r>
      <w:bookmarkEnd w:id="37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8" w:name="_Toc262142594"/>
      <w:r w:rsidRPr="006400C4">
        <w:rPr>
          <w:sz w:val="20"/>
          <w:szCs w:val="20"/>
        </w:rPr>
        <w:t>Registrar y Modificar Categoría de Documento</w:t>
      </w:r>
      <w:bookmarkEnd w:id="38"/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</w:t>
      </w:r>
      <w:bookmarkStart w:id="39" w:name="_Toc262142595"/>
      <w:r w:rsidRPr="006400C4">
        <w:rPr>
          <w:sz w:val="20"/>
          <w:szCs w:val="20"/>
        </w:rPr>
        <w:t>Mantenimiento de Categoría con usuario autenticado</w:t>
      </w:r>
      <w:bookmarkEnd w:id="39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0" w:name="_Toc262142596"/>
      <w:r>
        <w:rPr>
          <w:rFonts w:cs="Arial"/>
          <w:sz w:val="20"/>
          <w:szCs w:val="20"/>
        </w:rPr>
        <w:lastRenderedPageBreak/>
        <w:t>Comparar un documento registrado recientemente</w:t>
      </w:r>
      <w:bookmarkEnd w:id="40"/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1" w:name="_Toc262142597"/>
      <w:r>
        <w:rPr>
          <w:rFonts w:cs="Arial"/>
          <w:sz w:val="20"/>
          <w:szCs w:val="20"/>
        </w:rPr>
        <w:t>Comparar un documento modificado recientemente</w:t>
      </w:r>
      <w:bookmarkEnd w:id="41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2" w:name="_Toc262142598"/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  <w:bookmarkEnd w:id="42"/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bookmarkStart w:id="43" w:name="_Toc262142599"/>
      <w:r>
        <w:rPr>
          <w:rFonts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</w:t>
            </w:r>
            <w:proofErr w:type="gramStart"/>
            <w:r>
              <w:rPr>
                <w:rFonts w:cs="Arial"/>
                <w:sz w:val="20"/>
                <w:szCs w:val="20"/>
              </w:rPr>
              <w:t>.</w:t>
            </w:r>
            <w:r w:rsidR="00017CDE">
              <w:rPr>
                <w:rFonts w:cs="Arial"/>
                <w:sz w:val="20"/>
                <w:szCs w:val="20"/>
              </w:rPr>
              <w:t>.</w:t>
            </w:r>
            <w:proofErr w:type="gramEnd"/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bookmarkStart w:id="44" w:name="_Toc262142600"/>
      <w:r>
        <w:rPr>
          <w:rFonts w:cs="Arial"/>
          <w:sz w:val="20"/>
          <w:szCs w:val="20"/>
        </w:rPr>
        <w:lastRenderedPageBreak/>
        <w:t>Comparar documentos y Mostrar resultados de comparación</w:t>
      </w:r>
      <w:bookmarkEnd w:id="44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>
              <w:rPr>
                <w:rFonts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BF5" w:rsidRDefault="00DE5BF5">
      <w:r>
        <w:separator/>
      </w:r>
    </w:p>
  </w:endnote>
  <w:endnote w:type="continuationSeparator" w:id="0">
    <w:p w:rsidR="00DE5BF5" w:rsidRDefault="00DE5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F5" w:rsidRDefault="00DE5B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E5BF5" w:rsidRDefault="00DE5BF5">
    <w:pPr>
      <w:pStyle w:val="Piedepgina"/>
      <w:ind w:right="360"/>
    </w:pPr>
  </w:p>
  <w:p w:rsidR="00DE5BF5" w:rsidRDefault="00DE5BF5"/>
  <w:p w:rsidR="00DE5BF5" w:rsidRDefault="00DE5BF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F5" w:rsidRDefault="00DE5BF5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96A52"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DE5BF5" w:rsidRDefault="00DE5BF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BF5" w:rsidRDefault="00DE5BF5">
      <w:r>
        <w:separator/>
      </w:r>
    </w:p>
  </w:footnote>
  <w:footnote w:type="continuationSeparator" w:id="0">
    <w:p w:rsidR="00DE5BF5" w:rsidRDefault="00DE5B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F5" w:rsidRDefault="00DE5BF5"/>
  <w:p w:rsidR="00DE5BF5" w:rsidRDefault="00DE5BF5">
    <w:pPr>
      <w:pBdr>
        <w:top w:val="single" w:sz="6" w:space="1" w:color="auto"/>
      </w:pBdr>
    </w:pPr>
  </w:p>
  <w:p w:rsidR="00DE5BF5" w:rsidRDefault="00DE5BF5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DE5BF5" w:rsidRDefault="00DE5BF5">
    <w:pPr>
      <w:pBdr>
        <w:bottom w:val="single" w:sz="6" w:space="1" w:color="auto"/>
      </w:pBdr>
      <w:jc w:val="right"/>
    </w:pPr>
  </w:p>
  <w:p w:rsidR="00DE5BF5" w:rsidRDefault="00DE5BF5">
    <w:pPr>
      <w:pStyle w:val="Encabezado"/>
    </w:pPr>
  </w:p>
  <w:p w:rsidR="00DE5BF5" w:rsidRDefault="00DE5BF5"/>
  <w:p w:rsidR="00DE5BF5" w:rsidRDefault="00DE5BF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E5BF5" w:rsidRPr="00577DA8" w:rsidTr="002D3C17">
      <w:tc>
        <w:tcPr>
          <w:tcW w:w="63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DE5BF5" w:rsidRPr="00577DA8" w:rsidRDefault="00DE5BF5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DE5BF5" w:rsidRPr="00577DA8" w:rsidTr="002D3C17">
      <w:tc>
        <w:tcPr>
          <w:tcW w:w="63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DE5BF5" w:rsidRDefault="00DE5BF5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E5BF5" w:rsidRPr="00577DA8" w:rsidTr="002D3C17">
      <w:tc>
        <w:tcPr>
          <w:tcW w:w="63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DE5BF5" w:rsidRPr="00577DA8" w:rsidRDefault="00DE5BF5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DE5BF5" w:rsidRPr="00577DA8" w:rsidTr="002D3C17">
      <w:tc>
        <w:tcPr>
          <w:tcW w:w="63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DE5BF5" w:rsidRPr="00577DA8" w:rsidRDefault="00DE5BF5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DE5BF5" w:rsidRPr="002D3C17" w:rsidRDefault="00DE5BF5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4EB4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A52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BDA"/>
    <w:rsid w:val="00A521C4"/>
    <w:rsid w:val="00A5503C"/>
    <w:rsid w:val="00A629AC"/>
    <w:rsid w:val="00A666BF"/>
    <w:rsid w:val="00A76003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E1B9E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5212</Words>
  <Characters>28671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33816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udefault</cp:lastModifiedBy>
  <cp:revision>22</cp:revision>
  <cp:lastPrinted>2009-09-18T21:11:00Z</cp:lastPrinted>
  <dcterms:created xsi:type="dcterms:W3CDTF">2010-05-20T22:12:00Z</dcterms:created>
  <dcterms:modified xsi:type="dcterms:W3CDTF">2010-06-03T22:59:00Z</dcterms:modified>
</cp:coreProperties>
</file>