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525329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  <w:lang w:eastAsia="en-US"/>
        </w:rPr>
      </w:sdtEndPr>
      <w:sdtContent>
        <w:p w:rsidR="00670A35" w:rsidRDefault="00670A35">
          <w:pPr>
            <w:pStyle w:val="TtuloTDC"/>
          </w:pP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-108585</wp:posOffset>
                    </wp:positionH>
                    <wp:positionV relativeFrom="paragraph">
                      <wp:posOffset>26670</wp:posOffset>
                    </wp:positionV>
                    <wp:extent cx="6057265" cy="904875"/>
                    <wp:effectExtent l="0" t="0" r="19685" b="28575"/>
                    <wp:wrapThrough wrapText="bothSides">
                      <wp:wrapPolygon edited="0">
                        <wp:start x="0" y="0"/>
                        <wp:lineTo x="0" y="21827"/>
                        <wp:lineTo x="21602" y="21827"/>
                        <wp:lineTo x="21602" y="0"/>
                        <wp:lineTo x="0" y="0"/>
                      </wp:wrapPolygon>
                    </wp:wrapThrough>
                    <wp:docPr id="1" name="Marc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057265" cy="904875"/>
                            </a:xfrm>
                            <a:prstGeom prst="frame">
                              <a:avLst>
                                <a:gd name="adj1" fmla="val 1389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D1605" w:rsidRDefault="00BD1605" w:rsidP="00BD1605">
                                <w:pPr>
                                  <w:jc w:val="center"/>
                                  <w:rPr>
                                    <w:color w:val="000000" w:themeColor="text1"/>
                                    <w:sz w:val="48"/>
                                    <w:szCs w:val="3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48"/>
                                    <w:szCs w:val="3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Práctica 2A: Análisis teórico de los TADs AB y ABB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Marco 1" o:spid="_x0000_s1026" style="position:absolute;margin-left:-8.55pt;margin-top:2.1pt;width:476.9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57265,904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" adj="-11796480,,5400" path="m,l6057265,r,904875l,904875,,xm12569,12569r,879737l6044696,892306r,-879737l12569,12569xe" fillcolor="#4472c4 [3204]" strokecolor="#1f3763 [1604]" strokeweight="1pt">
                    <v:stroke joinstyle="miter"/>
                    <v:formulas/>
                    <v:path arrowok="t" o:connecttype="custom" o:connectlocs="0,0;6057265,0;6057265,904875;0,904875;0,0;12569,12569;12569,892306;6044696,892306;6044696,12569;12569,12569" o:connectangles="0,0,0,0,0,0,0,0,0,0" textboxrect="0,0,6057265,904875"/>
                    <v:textbox>
                      <w:txbxContent>
                        <w:p w:rsidR="00BD1605" w:rsidRDefault="00BD1605" w:rsidP="00BD1605">
                          <w:pPr>
                            <w:jc w:val="center"/>
                            <w:rPr>
                              <w:color w:val="000000" w:themeColor="text1"/>
                              <w:sz w:val="48"/>
                              <w:szCs w:val="3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48"/>
                              <w:szCs w:val="3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Práctica 2A: Análisis teórico de los TADs AB y ABB</w:t>
                          </w:r>
                        </w:p>
                      </w:txbxContent>
                    </v:textbox>
                    <w10:wrap type="through"/>
                  </v:shape>
                </w:pict>
              </mc:Fallback>
            </mc:AlternateContent>
          </w:r>
          <w:r>
            <w:t>Contenido</w:t>
          </w:r>
          <w:bookmarkStart w:id="0" w:name="_GoBack"/>
          <w:bookmarkEnd w:id="0"/>
        </w:p>
        <w:p w:rsidR="00670A35" w:rsidRDefault="00670A35">
          <w:pPr>
            <w:pStyle w:val="TDC1"/>
            <w:tabs>
              <w:tab w:val="left" w:pos="440"/>
              <w:tab w:val="right" w:leader="dot" w:pos="8494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495322" w:history="1">
            <w:r w:rsidRPr="005375BC">
              <w:rPr>
                <w:rStyle w:val="Hipervnculo"/>
              </w:rPr>
              <w:t>1)</w:t>
            </w:r>
            <w:r>
              <w:tab/>
            </w:r>
            <w:r w:rsidRPr="005375BC">
              <w:rPr>
                <w:rStyle w:val="Hipervnculo"/>
              </w:rPr>
              <w:t>TAD AB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_Toc483495322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670A35" w:rsidRDefault="00670A35">
          <w:pPr>
            <w:pStyle w:val="TDC2"/>
            <w:tabs>
              <w:tab w:val="left" w:pos="660"/>
              <w:tab w:val="right" w:leader="dot" w:pos="8494"/>
            </w:tabs>
          </w:pPr>
          <w:hyperlink w:anchor="_Toc483495323" w:history="1">
            <w:r w:rsidRPr="005375BC">
              <w:rPr>
                <w:rStyle w:val="Hipervnculo"/>
              </w:rPr>
              <w:t>a)</w:t>
            </w:r>
            <w:r>
              <w:tab/>
            </w:r>
            <w:r w:rsidRPr="005375BC">
              <w:rPr>
                <w:rStyle w:val="Hipervnculo"/>
              </w:rPr>
              <w:t>Corrección TAD AB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_Toc483495323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670A35" w:rsidRDefault="00670A35">
          <w:pPr>
            <w:pStyle w:val="TDC2"/>
            <w:tabs>
              <w:tab w:val="left" w:pos="660"/>
              <w:tab w:val="right" w:leader="dot" w:pos="8494"/>
            </w:tabs>
          </w:pPr>
          <w:hyperlink w:anchor="_Toc483495324" w:history="1">
            <w:r w:rsidRPr="005375BC">
              <w:rPr>
                <w:rStyle w:val="Hipervnculo"/>
              </w:rPr>
              <w:t>b)</w:t>
            </w:r>
            <w:r>
              <w:tab/>
            </w:r>
            <w:r w:rsidRPr="005375BC">
              <w:rPr>
                <w:rStyle w:val="Hipervnculo"/>
              </w:rPr>
              <w:t>Operaciones básicas con TAD AB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_Toc483495324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670A35" w:rsidRDefault="00670A35">
          <w:pPr>
            <w:pStyle w:val="TDC1"/>
            <w:tabs>
              <w:tab w:val="left" w:pos="440"/>
              <w:tab w:val="right" w:leader="dot" w:pos="8494"/>
            </w:tabs>
          </w:pPr>
          <w:hyperlink w:anchor="_Toc483495325" w:history="1">
            <w:r w:rsidRPr="005375BC">
              <w:rPr>
                <w:rStyle w:val="Hipervnculo"/>
              </w:rPr>
              <w:t>2)</w:t>
            </w:r>
            <w:r>
              <w:tab/>
            </w:r>
            <w:r w:rsidRPr="005375BC">
              <w:rPr>
                <w:rStyle w:val="Hipervnculo"/>
              </w:rPr>
              <w:t>TAD ABB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_Toc483495325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670A35" w:rsidRDefault="00670A35">
          <w:pPr>
            <w:pStyle w:val="TDC2"/>
            <w:tabs>
              <w:tab w:val="left" w:pos="660"/>
              <w:tab w:val="right" w:leader="dot" w:pos="8494"/>
            </w:tabs>
          </w:pPr>
          <w:hyperlink w:anchor="_Toc483495326" w:history="1">
            <w:r w:rsidRPr="005375BC">
              <w:rPr>
                <w:rStyle w:val="Hipervnculo"/>
              </w:rPr>
              <w:t>a)</w:t>
            </w:r>
            <w:r>
              <w:tab/>
            </w:r>
            <w:r w:rsidRPr="005375BC">
              <w:rPr>
                <w:rStyle w:val="Hipervnculo"/>
              </w:rPr>
              <w:t>Corrección TAD ABB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_Toc483495326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670A35" w:rsidRDefault="00670A35">
          <w:pPr>
            <w:pStyle w:val="TDC2"/>
            <w:tabs>
              <w:tab w:val="left" w:pos="660"/>
              <w:tab w:val="right" w:leader="dot" w:pos="8494"/>
            </w:tabs>
          </w:pPr>
          <w:hyperlink w:anchor="_Toc483495327" w:history="1">
            <w:r w:rsidRPr="005375BC">
              <w:rPr>
                <w:rStyle w:val="Hipervnculo"/>
              </w:rPr>
              <w:t>b)</w:t>
            </w:r>
            <w:r>
              <w:tab/>
            </w:r>
            <w:r w:rsidRPr="005375BC">
              <w:rPr>
                <w:rStyle w:val="Hipervnculo"/>
              </w:rPr>
              <w:t>Operaciones básicas TAD ABB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_Toc483495327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670A35" w:rsidRDefault="00670A35">
          <w:r>
            <w:rPr>
              <w:b/>
              <w:bCs/>
            </w:rPr>
            <w:fldChar w:fldCharType="end"/>
          </w:r>
        </w:p>
      </w:sdtContent>
    </w:sdt>
    <w:p w:rsidR="00BD1605" w:rsidRDefault="00BD1605" w:rsidP="00BD1605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noProof w:val="0"/>
          <w:lang w:val="en-US"/>
        </w:rPr>
      </w:pPr>
    </w:p>
    <w:p w:rsidR="00EE1BAD" w:rsidRDefault="00ED2634" w:rsidP="00ED2634">
      <w:pPr>
        <w:pStyle w:val="Ttulo1"/>
      </w:pPr>
      <w:bookmarkStart w:id="1" w:name="_Toc483495322"/>
      <w:r>
        <w:t>TAD AB</w:t>
      </w:r>
      <w:bookmarkEnd w:id="1"/>
    </w:p>
    <w:p w:rsidR="00ED2634" w:rsidRDefault="00ED2634" w:rsidP="00ED2634">
      <w:pPr>
        <w:pStyle w:val="Ttulo2"/>
      </w:pPr>
      <w:bookmarkStart w:id="2" w:name="_Toc483495323"/>
      <w:r>
        <w:t>Corrección TAD AB</w:t>
      </w:r>
      <w:bookmarkEnd w:id="2"/>
    </w:p>
    <w:p w:rsidR="00ED2634" w:rsidRDefault="00ED2634" w:rsidP="00ED2634">
      <w:pPr>
        <w:pStyle w:val="Ttulo2"/>
      </w:pPr>
      <w:bookmarkStart w:id="3" w:name="_Toc483495324"/>
      <w:r>
        <w:t>Operaciones básicas con TAD AB</w:t>
      </w:r>
      <w:bookmarkEnd w:id="3"/>
    </w:p>
    <w:p w:rsidR="00ED2634" w:rsidRDefault="00ED2634" w:rsidP="00ED2634">
      <w:pPr>
        <w:pStyle w:val="Ttulo1"/>
      </w:pPr>
      <w:bookmarkStart w:id="4" w:name="_Toc483495325"/>
      <w:r>
        <w:t>TAD ABB</w:t>
      </w:r>
      <w:bookmarkEnd w:id="4"/>
    </w:p>
    <w:p w:rsidR="00ED2634" w:rsidRDefault="00ED2634" w:rsidP="00ED2634">
      <w:pPr>
        <w:pStyle w:val="Ttulo2"/>
      </w:pPr>
      <w:bookmarkStart w:id="5" w:name="_Toc483495326"/>
      <w:r>
        <w:t>Corrección TAD ABB</w:t>
      </w:r>
      <w:bookmarkEnd w:id="5"/>
    </w:p>
    <w:p w:rsidR="00ED2634" w:rsidRPr="00ED2634" w:rsidRDefault="00ED2634" w:rsidP="00ED2634">
      <w:pPr>
        <w:pStyle w:val="Ttulo2"/>
      </w:pPr>
      <w:bookmarkStart w:id="6" w:name="_Toc483495327"/>
      <w:r>
        <w:t>Operaciones básicas TAD ABB</w:t>
      </w:r>
      <w:bookmarkEnd w:id="6"/>
    </w:p>
    <w:p w:rsidR="00ED2634" w:rsidRPr="00ED2634" w:rsidRDefault="00ED2634" w:rsidP="00ED2634">
      <w:pPr>
        <w:ind w:left="360"/>
      </w:pPr>
    </w:p>
    <w:sectPr w:rsidR="00ED2634" w:rsidRPr="00ED2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B8E" w:rsidRDefault="00C73B8E" w:rsidP="00ED2634">
      <w:r>
        <w:separator/>
      </w:r>
    </w:p>
  </w:endnote>
  <w:endnote w:type="continuationSeparator" w:id="0">
    <w:p w:rsidR="00C73B8E" w:rsidRDefault="00C73B8E" w:rsidP="00ED2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B8E" w:rsidRDefault="00C73B8E" w:rsidP="00ED2634">
      <w:r>
        <w:separator/>
      </w:r>
    </w:p>
  </w:footnote>
  <w:footnote w:type="continuationSeparator" w:id="0">
    <w:p w:rsidR="00C73B8E" w:rsidRDefault="00C73B8E" w:rsidP="00ED2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0D607C"/>
    <w:multiLevelType w:val="multilevel"/>
    <w:tmpl w:val="738C2C06"/>
    <w:lvl w:ilvl="0">
      <w:start w:val="1"/>
      <w:numFmt w:val="decimal"/>
      <w:pStyle w:val="Ttulo1"/>
      <w:lvlText w:val="%1)"/>
      <w:lvlJc w:val="left"/>
      <w:pPr>
        <w:ind w:left="360" w:hanging="360"/>
      </w:pPr>
    </w:lvl>
    <w:lvl w:ilvl="1">
      <w:start w:val="1"/>
      <w:numFmt w:val="lowerLetter"/>
      <w:pStyle w:val="Ttulo2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230"/>
    <w:rsid w:val="00457847"/>
    <w:rsid w:val="00656452"/>
    <w:rsid w:val="00670A35"/>
    <w:rsid w:val="00B93C76"/>
    <w:rsid w:val="00BD1605"/>
    <w:rsid w:val="00C73B8E"/>
    <w:rsid w:val="00D02230"/>
    <w:rsid w:val="00DE4057"/>
    <w:rsid w:val="00ED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8C8161-62E7-4458-886D-B9969B28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D1605"/>
    <w:pPr>
      <w:spacing w:after="0" w:line="240" w:lineRule="auto"/>
    </w:pPr>
    <w:rPr>
      <w:noProof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D2634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2634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263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D263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670A35"/>
    <w:pPr>
      <w:numPr>
        <w:numId w:val="0"/>
      </w:numPr>
      <w:spacing w:line="259" w:lineRule="auto"/>
      <w:outlineLvl w:val="9"/>
    </w:pPr>
    <w:rPr>
      <w:noProof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70A3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70A3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670A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4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8D2D6-E20D-42AD-977D-DFBB9D6F4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Jimeno de la Calle</dc:creator>
  <cp:keywords/>
  <dc:description/>
  <cp:lastModifiedBy>Diego Jimeno de la Calle</cp:lastModifiedBy>
  <cp:revision>5</cp:revision>
  <dcterms:created xsi:type="dcterms:W3CDTF">2017-05-23T16:44:00Z</dcterms:created>
  <dcterms:modified xsi:type="dcterms:W3CDTF">2017-05-25T15:08:00Z</dcterms:modified>
</cp:coreProperties>
</file>