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40"/>
          <w:szCs w:val="24"/>
          <w:lang w:val="es-ES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  <w:t xml:space="preserve">mq</w:t>
      </w: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  <w:t xml:space="preserve">ANTEPROYECTO DEL </w:t>
      </w:r>
      <w:r>
        <w:rPr>
          <w:rFonts w:ascii="Times New Roman" w:hAnsi="Times New Roman" w:eastAsia="Times New Roman" w:cs="Times New Roman"/>
          <w:sz w:val="40"/>
          <w:szCs w:val="24"/>
          <w:lang w:val="es-ES"/>
        </w:rPr>
      </w:r>
      <w:r>
        <w:rPr>
          <w:rFonts w:ascii="Times New Roman" w:hAnsi="Times New Roman" w:eastAsia="Times New Roman" w:cs="Times New Roman"/>
          <w:sz w:val="40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  <w:t xml:space="preserve">TRABAJO DE FIN DE GRADO</w:t>
      </w: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tbl>
      <w:tblPr>
        <w:tblStyle w:val="1018"/>
        <w:tblW w:w="10478" w:type="dxa"/>
        <w:tblBorders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>
        <w:trPr>
          <w:trHeight w:val="318"/>
        </w:trPr>
        <w:tc>
          <w:tcPr>
            <w:gridSpan w:val="6"/>
            <w:shd w:val="clear" w:color="auto" w:fill="000000" w:themeFill="text1"/>
            <w:tcBorders/>
            <w:tcW w:w="104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INFORMACIÓN GENERAL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255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Alumno/a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Romero Luque, Diego Jesús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291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Titulación: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Grado ingeniería informática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723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Tutor/es: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av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rr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is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Título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Implementación de sistemas de confianza para entornos IoT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4"/>
                <w:lang w:val="es-ES"/>
              </w:rPr>
              <w:t xml:space="preserve">(solo si en grupo)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04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Título en inglés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Implementation of trust frameworks in IoT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04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4"/>
                <w:lang w:val="es-ES"/>
              </w:rPr>
              <w:t xml:space="preserve">(solo si en grupo)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47"/>
        </w:trPr>
        <w:tc>
          <w:tcPr>
            <w:shd w:val="clear" w:color="auto" w:fill="d9d9d9" w:themeFill="background1" w:themeFillShade="D9"/>
            <w:tcBorders>
              <w:bottom w:val="single" w:color="auto" w:sz="4" w:space="0"/>
            </w:tcBorders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Trabajo en grupo: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149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Sí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45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877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Otros integrantes del grupo: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>
          <w:trHeight w:val="346"/>
        </w:trPr>
        <w:tc>
          <w:tcPr>
            <w:shd w:val="clear" w:color="auto" w:fill="000000" w:themeFill="text1"/>
            <w:tcBorders>
              <w:bottom w:val="single" w:color="auto" w:sz="4" w:space="0"/>
            </w:tcBorders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INTRODUCCIÓN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problema a resolver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Describir claramente de dónde surge la necesidad de este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 aplicación.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 caso de que el TFG se base en trabajos previos, debe aclararse cuáles son las aportaciones del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1977"/>
        </w:trPr>
        <w:tc>
          <w:tcPr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hd w:val="nil" w:color="auto"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>
          <w:trHeight w:val="304"/>
        </w:trPr>
        <w:tc>
          <w:tcPr>
            <w:shd w:val="clear" w:color="auto" w:fill="000000" w:themeFill="text1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OBJETIVOS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detallada de en qué consistirá el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desarrollo de software,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uncionalidades a alto nivel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>
          <w:trHeight w:val="1977"/>
        </w:trPr>
        <w:tc>
          <w:tcPr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El objetivo es la implementación de un sistema para el control de acceso en MQTT, usando un modelo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 de confianza para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dispositivos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Iot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.  Esto incluye la autenticación de los dispositivos y autorización para comunicarse con otros servicios o dispositivos.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Además, se realizará un pagina web donde se podrá visualizar e interactuar con los datos relevantes a este proceso.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ENTREGABLES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resultados que generará el TFG (aplicaciones, estudios, manuales, etc.)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25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Extension para HiveMQ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25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Manual de uso para dicha extensi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ón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Pagina web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48"/>
      </w:tblGrid>
      <w:tr>
        <w:trPr>
          <w:trHeight w:val="401"/>
        </w:trPr>
        <w:tc>
          <w:tcPr>
            <w:shd w:val="clear" w:color="auto" w:fill="000000" w:themeFill="text1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MÉTODOS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401"/>
        </w:trPr>
        <w:tc>
          <w:tcPr>
            <w:tcBorders>
              <w:bottom w:val="single" w:color="auto" w:sz="4" w:space="0"/>
            </w:tcBorders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METODOLOGÍA: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1194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Concretar si se trata de alguna metodología existente y, en caso contrario,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2148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481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FASES DE TRABAJO: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481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 las fases de trabajo en las que consistirá el TFG.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1988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Selección del modelo de confianza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En en esta fase se definen los atributos a tener en cuenta para el cálculo de la confianza y que operaciones se realizan para obtener la confianza. Por último se define como se realiza el control de acceso.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Definir capa de control: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Especificar mensajes usados para la visualización y modificación de algunos atributos de los clientes.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Definición de requisitos: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 Identificar y redactar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requisitos del sistema.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Definición de casos de uso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Identificar y representar los casos de uso del modelo.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Creación de diagramas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Realizar diagramas de secuencia, actividad y de clases para documentar la extensión a implementar.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autenticación de dispositivos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el módulo de autenticación.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cálculo de atributos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la obtención y cálculo de los atributos definidos anteriormente.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persistencia de datos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Implementar el sistema para guardar y recuperar datos relevantes a la confianza de dispositivos.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modelo de confianza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Programación del modelo de confianza según la especificación.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control de acceso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Implementación del control de acceso definido anteriormente.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capa de control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en el plugin de HiveMQ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s-ES"/>
              </w:rPr>
              <w:t xml:space="preserve">, la capa de control, tal como se especificó.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Aprender TypeScript y Svelte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Desarrollo web de control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Creación de un cliente MQTT web para visualizar y modificar atributos de los clientes.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Desarrollar cliente: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Desarrollar un cliente MQTT con el objetivo de simular un sensor real.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Análisis de rendimiento: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Estudiar el uso de recursos adicionales por el uso de la extensión.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Manual de uso: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0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Realizar memoria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481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TEMPORIZACIÓN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1591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por cada miembro del equipo. Debe especificarse claramente el número de horas dedicado por cada alumno/a y la suma de horas individual deberá ser también de 296.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5698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tbl>
            <w:tblPr>
              <w:tblStyle w:val="1018"/>
              <w:tblpPr w:horzAnchor="page" w:tblpX="1652" w:vertAnchor="text" w:tblpY="-54" w:leftFromText="141" w:topFromText="0" w:rightFromText="141" w:bottomFromText="0"/>
              <w:tblOverlap w:val="never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>
              <w:trPr/>
              <w:tc>
                <w:tcPr>
                  <w:shd w:val="clear" w:color="auto" w:fill="d9d9d9" w:themeFill="background1" w:themeFillShade="D9"/>
                  <w:tcBorders/>
                  <w:tcW w:w="5382" w:type="dxa"/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FASE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shd w:val="clear" w:color="auto" w:fill="d9d9d9" w:themeFill="background1" w:themeFillShade="D9"/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HORAS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sz w:val="20"/>
                      <w:szCs w:val="24"/>
                      <w:lang w:val="es-ES"/>
                    </w:rPr>
                    <w:t xml:space="preserve">Nombre</w:t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20"/>
                      <w:szCs w:val="24"/>
                      <w:lang w:val="es-ES"/>
                    </w:rPr>
                    <w:t xml:space="preserve">s</w:t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i/>
                      <w:sz w:val="24"/>
                      <w:szCs w:val="24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Selección del modelo de confianza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Definir capa de control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Definici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ón de requisitos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59"/>
              </w:trPr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Definición de casos de uso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Creación de diagramas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auto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autenticación de dispositivos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auto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c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álculo de atributos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persistencia de datos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modelo de confianza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center" w:leader="none" w:pos="2583"/>
                    </w:tabs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control de acceso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center" w:leader="none" w:pos="2583"/>
                    </w:tabs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</w:t>
                  </w:r>
                  <w:r>
                    <w:rPr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capa de control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148"/>
              </w:trPr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Aprender TypeScript y Svelte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Desarrollo web de control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40"/>
              </w:trPr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Desarroll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ar cliente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40"/>
              </w:trPr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n-US"/>
                    </w:rPr>
                    <w:t xml:space="preserve">An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álisis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 rendimiento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Manual de uso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1512"/>
                      <w:tab w:val="center" w:leader="none" w:pos="2583"/>
                    </w:tabs>
                    <w:spacing/>
                    <w:ind/>
                    <w:jc w:val="both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Realizar memoria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6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bottom w:val="none" w:color="000000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296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br w:type="page" w:clear="all"/>
      </w:r>
      <w:r>
        <w:rPr>
          <w:lang w:val="es-ES"/>
        </w:rPr>
      </w:r>
      <w:r>
        <w:rPr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ENTORNO TECNOLÓGICO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TECNOLOGÍAS EMPLEADAS: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frameworks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sistemas gestores de bases de datos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etc.) en el desarrollo del TFG.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7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Java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MQTT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Base de datos SQL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Svelte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TypeScript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RECURSOS SOFTWARE Y HARDWARE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dispositivos (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placas de desarrollo, microcontroladores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procesadores, sensores, robots, etc.) o software (IDE, editores, etc.) empleados en el desarrollo del TFG.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899"/>
                <w:tab w:val="left" w:leader="none" w:pos="1559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Intellij Idea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HiveMq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1289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Maven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Docker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tbl>
      <w:tblPr>
        <w:tblStyle w:val="1018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REFERENCIAS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referencias (libros, páginas web, etc.)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https://doi.org/10.1007/s11227-023-05765-4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https://doi.org/10.1007/s00500-015-1705-6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jc w:val="right"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Málaga, ________ de _______________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de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 ________________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tbl>
      <w:tblPr>
        <w:tblStyle w:val="101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>
        <w:trPr/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tutor/tutora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cotutor/a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tutor/a coordinador/a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bookmarkStart w:id="0" w:name="_GoBack"/>
            <w:r>
              <w:rPr>
                <w:lang w:val="es-ES"/>
              </w:rPr>
            </w:r>
            <w:bookmarkEnd w:id="0"/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5"/>
      <w:pgMar w:top="720" w:right="720" w:bottom="720" w:left="720" w:header="719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hAnchor="page" w:vAnchor="text" w:w="233" w:wrap="none" w:x="10942" w:y="5"/>
      <w:pBdr/>
      <w:spacing/>
      <w:ind/>
      <w:rPr>
        <w:rStyle w:val="1019"/>
        <w:lang w:val="es-ES"/>
      </w:rPr>
    </w:pPr>
    <w:r>
      <w:rPr>
        <w:rStyle w:val="1019"/>
      </w:rPr>
      <w:fldChar w:fldCharType="begin"/>
    </w:r>
    <w:r>
      <w:rPr>
        <w:rStyle w:val="1019"/>
        <w:lang w:val="es-ES"/>
      </w:rPr>
      <w:instrText xml:space="preserve">PAGE  </w:instrText>
    </w:r>
    <w:r>
      <w:rPr>
        <w:rStyle w:val="1019"/>
      </w:rPr>
      <w:fldChar w:fldCharType="separate"/>
    </w:r>
    <w:r>
      <w:rPr>
        <w:rStyle w:val="1019"/>
        <w:lang w:val="es-ES"/>
      </w:rPr>
      <w:t xml:space="preserve">1</w:t>
    </w:r>
    <w:r>
      <w:rPr>
        <w:rStyle w:val="1019"/>
      </w:rPr>
      <w:fldChar w:fldCharType="end"/>
    </w:r>
    <w:r>
      <w:rPr>
        <w:rStyle w:val="1019"/>
        <w:lang w:val="es-ES"/>
      </w:rPr>
    </w:r>
    <w:r>
      <w:rPr>
        <w:rStyle w:val="1019"/>
        <w:lang w:val="es-ES"/>
      </w:rPr>
    </w:r>
  </w:p>
  <w:p>
    <w:pPr>
      <w:pStyle w:val="1014"/>
      <w:pBdr/>
      <w:spacing/>
      <w:ind w:right="360"/>
      <w:rPr>
        <w:rFonts w:ascii="Times New Roman" w:hAnsi="Times New Roman" w:cs="Times New Roman"/>
        <w:lang w:val="es-ES_tradnl"/>
      </w:rPr>
    </w:pPr>
    <w:r>
      <w:rPr>
        <w:rFonts w:ascii="Times New Roman" w:hAnsi="Times New Roman" w:cs="Times New Roman"/>
        <w:lang w:val="es-ES_tradnl"/>
      </w:rPr>
      <w:t xml:space="preserve">E.T.S. </w:t>
    </w:r>
    <w:r>
      <w:rPr>
        <w:rFonts w:ascii="Times New Roman" w:hAnsi="Times New Roman" w:cs="Times New Roman"/>
        <w:lang w:val="es-ES_tradnl"/>
      </w:rPr>
      <w:t xml:space="preserve">de </w:t>
    </w:r>
    <w:r>
      <w:rPr>
        <w:rFonts w:ascii="Times New Roman" w:hAnsi="Times New Roman" w:cs="Times New Roman"/>
        <w:lang w:val="es-ES_tradnl"/>
      </w:rPr>
      <w:t xml:space="preserve">Ingeniería Informática. Universidad de Málaga</w:t>
    </w:r>
    <w:r>
      <w:rPr>
        <w:rFonts w:ascii="Times New Roman" w:hAnsi="Times New Roman" w:cs="Times New Roman"/>
        <w:lang w:val="es-ES_tradnl"/>
      </w:rPr>
      <w:tab/>
    </w:r>
    <w:r>
      <w:rPr>
        <w:rFonts w:ascii="Times New Roman" w:hAnsi="Times New Roman" w:cs="Times New Roman"/>
        <w:lang w:val="es-ES_tradnl"/>
      </w:rPr>
    </w:r>
    <w:r>
      <w:rPr>
        <w:rFonts w:ascii="Times New Roman" w:hAnsi="Times New Roman" w:cs="Times New Roman"/>
        <w:lang w:val="es-ES_tradnl"/>
      </w:rPr>
    </w:r>
  </w:p>
  <w:p>
    <w:pPr>
      <w:pStyle w:val="1014"/>
      <w:pBdr/>
      <w:spacing/>
      <w:ind w:right="360"/>
      <w:rPr>
        <w:lang w:val="es-ES"/>
      </w:rPr>
    </w:pPr>
    <w:r>
      <w:rPr>
        <w:lang w:val="es-ES"/>
      </w:rPr>
    </w:r>
    <w:r>
      <w:rPr>
        <w:lang w:val="es-ES"/>
      </w:rPr>
    </w:r>
    <w:r>
      <w:rPr>
        <w:lang w:val="es-E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hAnchor="margin" w:vAnchor="text" w:wrap="none" w:xAlign="right" w:y="1"/>
      <w:pBdr/>
      <w:spacing/>
      <w:ind/>
      <w:rPr>
        <w:rStyle w:val="1019"/>
      </w:rPr>
    </w:pPr>
    <w:r>
      <w:rPr>
        <w:rStyle w:val="1019"/>
      </w:rPr>
      <w:fldChar w:fldCharType="begin"/>
    </w:r>
    <w:r>
      <w:rPr>
        <w:rStyle w:val="1019"/>
      </w:rPr>
      <w:instrText xml:space="preserve">PAGE  </w:instrText>
    </w:r>
    <w:r>
      <w:rPr>
        <w:rStyle w:val="1019"/>
      </w:rPr>
      <w:fldChar w:fldCharType="end"/>
    </w:r>
    <w:r>
      <w:rPr>
        <w:rStyle w:val="1019"/>
      </w:rPr>
    </w:r>
    <w:r>
      <w:rPr>
        <w:rStyle w:val="1019"/>
      </w:rPr>
    </w:r>
  </w:p>
  <w:p>
    <w:pPr>
      <w:pStyle w:val="1014"/>
      <w:framePr w:hAnchor="margin" w:vAnchor="text" w:wrap="none" w:xAlign="right" w:y="1"/>
      <w:pBdr/>
      <w:spacing/>
      <w:ind w:right="360"/>
      <w:rPr>
        <w:rStyle w:val="1019"/>
      </w:rPr>
    </w:pPr>
    <w:r>
      <w:rPr>
        <w:rStyle w:val="1019"/>
      </w:rPr>
      <w:fldChar w:fldCharType="begin"/>
    </w:r>
    <w:r>
      <w:rPr>
        <w:rStyle w:val="1019"/>
      </w:rPr>
      <w:instrText xml:space="preserve">PAGE  </w:instrText>
    </w:r>
    <w:r>
      <w:rPr>
        <w:rStyle w:val="1019"/>
      </w:rPr>
      <w:fldChar w:fldCharType="end"/>
    </w:r>
    <w:r>
      <w:rPr>
        <w:rStyle w:val="1019"/>
      </w:rPr>
    </w:r>
    <w:r>
      <w:rPr>
        <w:rStyle w:val="1019"/>
      </w:rPr>
    </w:r>
  </w:p>
  <w:p>
    <w:pPr>
      <w:pStyle w:val="1014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2"/>
      <w:pBdr/>
      <w:tabs>
        <w:tab w:val="left" w:leader="none" w:pos="3440"/>
        <w:tab w:val="clear" w:leader="none" w:pos="4252"/>
        <w:tab w:val="clear" w:leader="none" w:pos="8504"/>
        <w:tab w:val="right" w:leader="none" w:pos="8905"/>
        <w:tab w:val="right" w:leader="none" w:pos="10490"/>
      </w:tabs>
      <w:spacing/>
      <w:ind w:right="-280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4813445</wp:posOffset>
              </wp:positionH>
              <wp:positionV relativeFrom="paragraph">
                <wp:posOffset>0</wp:posOffset>
              </wp:positionV>
              <wp:extent cx="1839600" cy="540000"/>
              <wp:effectExtent l="0" t="0" r="1905" b="6350"/>
              <wp:wrapNone/>
              <wp:docPr id="1" name="Imagen 1" descr="Imagen que contiene botel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39600" cy="5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0288;o:allowoverlap:true;o:allowincell:true;mso-position-horizontal-relative:text;margin-left:379.01pt;mso-position-horizontal:absolute;mso-position-vertical-relative:text;margin-top:0.00pt;mso-position-vertical:absolute;width:144.85pt;height:42.52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b/>
        <w:lang w:val="es-ES_tradnl" w:eastAsia="es-ES_tradn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345228</wp:posOffset>
              </wp:positionH>
              <wp:positionV relativeFrom="paragraph">
                <wp:posOffset>-28575</wp:posOffset>
              </wp:positionV>
              <wp:extent cx="1850390" cy="639445"/>
              <wp:effectExtent l="0" t="0" r="3810" b="0"/>
              <wp:wrapNone/>
              <wp:docPr id="2" name="Imagen 3" descr="MARCA UNIVERSIDA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RCA UNIVERSIDAD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850390" cy="639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9264;o:allowoverlap:true;o:allowincell:true;mso-position-horizontal-relative:text;margin-left:27.18pt;mso-position-horizontal:absolute;mso-position-vertical-relative:text;margin-top:-2.25pt;mso-position-vertical:absolute;width:145.70pt;height:50.3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</w:r>
    <w:r>
      <w:rPr>
        <w:rFonts w:ascii="Arial" w:hAnsi="Arial" w:cs="Arial"/>
        <w:b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upperLetter"/>
      <w:pPr>
        <w:pBdr/>
        <w:spacing/>
        <w:ind w:hanging="453"/>
        <w:jc w:val="left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453"/>
        <w:jc w:val="left"/>
      </w:pPr>
      <w:rPr>
        <w:rFonts w:hint="default" w:ascii="Arial" w:hAnsi="Arial" w:eastAsia="Arial"/>
        <w:b/>
        <w:bCs/>
        <w:spacing w:val="5"/>
        <w:sz w:val="20"/>
        <w:szCs w:val="20"/>
      </w:rPr>
      <w:start w:val="1"/>
      <w:suff w:val="tab"/>
    </w:lvl>
    <w:lvl w:ilvl="2">
      <w:isLgl w:val="false"/>
      <w:lvlJc w:val="left"/>
      <w:lvlText w:val="□"/>
      <w:numFmt w:val="bullet"/>
      <w:pPr>
        <w:pBdr/>
        <w:spacing/>
        <w:ind w:hanging="189"/>
      </w:pPr>
      <w:rPr>
        <w:rFonts w:hint="default" w:ascii="Times New Roman" w:hAnsi="Times New Roman" w:eastAsia="Times New Roman"/>
        <w:sz w:val="22"/>
        <w:szCs w:val="22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 w:hanging="72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3">
    <w:name w:val="toc 1"/>
    <w:basedOn w:val="1002"/>
    <w:next w:val="1002"/>
    <w:uiPriority w:val="39"/>
    <w:unhideWhenUsed/>
    <w:pPr>
      <w:pBdr/>
      <w:spacing w:after="100"/>
      <w:ind/>
    </w:pPr>
  </w:style>
  <w:style w:type="paragraph" w:styleId="824">
    <w:name w:val="toc 2"/>
    <w:basedOn w:val="1002"/>
    <w:next w:val="1002"/>
    <w:uiPriority w:val="39"/>
    <w:unhideWhenUsed/>
    <w:pPr>
      <w:pBdr/>
      <w:spacing w:after="100"/>
      <w:ind w:left="220"/>
    </w:pPr>
  </w:style>
  <w:style w:type="paragraph" w:styleId="825">
    <w:name w:val="toc 3"/>
    <w:basedOn w:val="1002"/>
    <w:next w:val="1002"/>
    <w:uiPriority w:val="39"/>
    <w:unhideWhenUsed/>
    <w:pPr>
      <w:pBdr/>
      <w:spacing w:after="100"/>
      <w:ind w:left="440"/>
    </w:pPr>
  </w:style>
  <w:style w:type="paragraph" w:styleId="826">
    <w:name w:val="toc 4"/>
    <w:basedOn w:val="1002"/>
    <w:next w:val="1002"/>
    <w:uiPriority w:val="39"/>
    <w:unhideWhenUsed/>
    <w:pPr>
      <w:pBdr/>
      <w:spacing w:after="100"/>
      <w:ind w:left="660"/>
    </w:pPr>
  </w:style>
  <w:style w:type="paragraph" w:styleId="827">
    <w:name w:val="toc 5"/>
    <w:basedOn w:val="1002"/>
    <w:next w:val="1002"/>
    <w:uiPriority w:val="39"/>
    <w:unhideWhenUsed/>
    <w:pPr>
      <w:pBdr/>
      <w:spacing w:after="100"/>
      <w:ind w:left="880"/>
    </w:pPr>
  </w:style>
  <w:style w:type="paragraph" w:styleId="828">
    <w:name w:val="toc 6"/>
    <w:basedOn w:val="1002"/>
    <w:next w:val="1002"/>
    <w:uiPriority w:val="39"/>
    <w:unhideWhenUsed/>
    <w:pPr>
      <w:pBdr/>
      <w:spacing w:after="100"/>
      <w:ind w:left="1100"/>
    </w:pPr>
  </w:style>
  <w:style w:type="paragraph" w:styleId="829">
    <w:name w:val="toc 7"/>
    <w:basedOn w:val="1002"/>
    <w:next w:val="1002"/>
    <w:uiPriority w:val="39"/>
    <w:unhideWhenUsed/>
    <w:pPr>
      <w:pBdr/>
      <w:spacing w:after="100"/>
      <w:ind w:left="1320"/>
    </w:pPr>
  </w:style>
  <w:style w:type="paragraph" w:styleId="830">
    <w:name w:val="toc 8"/>
    <w:basedOn w:val="1002"/>
    <w:next w:val="1002"/>
    <w:uiPriority w:val="39"/>
    <w:unhideWhenUsed/>
    <w:pPr>
      <w:pBdr/>
      <w:spacing w:after="100"/>
      <w:ind w:left="1540"/>
    </w:pPr>
  </w:style>
  <w:style w:type="paragraph" w:styleId="831">
    <w:name w:val="toc 9"/>
    <w:basedOn w:val="1002"/>
    <w:next w:val="1002"/>
    <w:uiPriority w:val="39"/>
    <w:unhideWhenUsed/>
    <w:pPr>
      <w:pBdr/>
      <w:spacing w:after="100"/>
      <w:ind w:left="1760"/>
    </w:pPr>
  </w:style>
  <w:style w:type="table" w:styleId="832">
    <w:name w:val="Table Grid Light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1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2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1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2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3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4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5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6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1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2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3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4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5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6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1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2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3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4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5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6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7">
    <w:name w:val="Heading 3"/>
    <w:basedOn w:val="1002"/>
    <w:next w:val="1002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8">
    <w:name w:val="Heading 4"/>
    <w:basedOn w:val="1002"/>
    <w:next w:val="1002"/>
    <w:link w:val="9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9">
    <w:name w:val="Heading 5"/>
    <w:basedOn w:val="1002"/>
    <w:next w:val="1002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0">
    <w:name w:val="Heading 6"/>
    <w:basedOn w:val="1002"/>
    <w:next w:val="1002"/>
    <w:link w:val="9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1">
    <w:name w:val="Heading 7"/>
    <w:basedOn w:val="1002"/>
    <w:next w:val="1002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2">
    <w:name w:val="Heading 8"/>
    <w:basedOn w:val="1002"/>
    <w:next w:val="1002"/>
    <w:link w:val="9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3">
    <w:name w:val="Heading 9"/>
    <w:basedOn w:val="1002"/>
    <w:next w:val="1002"/>
    <w:link w:val="9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4">
    <w:name w:val="Heading 1 Char"/>
    <w:basedOn w:val="1005"/>
    <w:link w:val="10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5">
    <w:name w:val="Heading 2 Char"/>
    <w:basedOn w:val="1005"/>
    <w:link w:val="10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6">
    <w:name w:val="Heading 3 Char"/>
    <w:basedOn w:val="1005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7">
    <w:name w:val="Heading 4 Char"/>
    <w:basedOn w:val="1005"/>
    <w:link w:val="9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8">
    <w:name w:val="Heading 5 Char"/>
    <w:basedOn w:val="1005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9">
    <w:name w:val="Heading 6 Char"/>
    <w:basedOn w:val="1005"/>
    <w:link w:val="9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0">
    <w:name w:val="Heading 7 Char"/>
    <w:basedOn w:val="1005"/>
    <w:link w:val="9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1">
    <w:name w:val="Heading 8 Char"/>
    <w:basedOn w:val="1005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2">
    <w:name w:val="Heading 9 Char"/>
    <w:basedOn w:val="1005"/>
    <w:link w:val="9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3">
    <w:name w:val="Title"/>
    <w:basedOn w:val="1002"/>
    <w:next w:val="1002"/>
    <w:link w:val="97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4">
    <w:name w:val="Title Char"/>
    <w:basedOn w:val="1005"/>
    <w:link w:val="9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5">
    <w:name w:val="Subtitle"/>
    <w:basedOn w:val="1002"/>
    <w:next w:val="1002"/>
    <w:link w:val="97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6">
    <w:name w:val="Subtitle Char"/>
    <w:basedOn w:val="1005"/>
    <w:link w:val="9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7">
    <w:name w:val="Quote"/>
    <w:basedOn w:val="1002"/>
    <w:next w:val="1002"/>
    <w:link w:val="9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8">
    <w:name w:val="Quote Char"/>
    <w:basedOn w:val="1005"/>
    <w:link w:val="9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9">
    <w:name w:val="Intense Emphasis"/>
    <w:basedOn w:val="10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0">
    <w:name w:val="Intense Quote"/>
    <w:basedOn w:val="1002"/>
    <w:next w:val="1002"/>
    <w:link w:val="98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1">
    <w:name w:val="Intense Quote Char"/>
    <w:basedOn w:val="1005"/>
    <w:link w:val="98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2">
    <w:name w:val="Intense Reference"/>
    <w:basedOn w:val="10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3">
    <w:name w:val="No Spacing"/>
    <w:basedOn w:val="1002"/>
    <w:uiPriority w:val="1"/>
    <w:qFormat/>
    <w:pPr>
      <w:pBdr/>
      <w:spacing w:after="0" w:line="240" w:lineRule="auto"/>
      <w:ind/>
    </w:pPr>
  </w:style>
  <w:style w:type="character" w:styleId="984">
    <w:name w:val="Subtle Emphasis"/>
    <w:basedOn w:val="10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5">
    <w:name w:val="Emphasis"/>
    <w:basedOn w:val="1005"/>
    <w:uiPriority w:val="20"/>
    <w:qFormat/>
    <w:pPr>
      <w:pBdr/>
      <w:spacing/>
      <w:ind/>
    </w:pPr>
    <w:rPr>
      <w:i/>
      <w:iCs/>
    </w:rPr>
  </w:style>
  <w:style w:type="character" w:styleId="986">
    <w:name w:val="Strong"/>
    <w:basedOn w:val="1005"/>
    <w:uiPriority w:val="22"/>
    <w:qFormat/>
    <w:pPr>
      <w:pBdr/>
      <w:spacing/>
      <w:ind/>
    </w:pPr>
    <w:rPr>
      <w:b/>
      <w:bCs/>
    </w:rPr>
  </w:style>
  <w:style w:type="character" w:styleId="987">
    <w:name w:val="Subtle Reference"/>
    <w:basedOn w:val="10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8">
    <w:name w:val="Book Title"/>
    <w:basedOn w:val="100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89">
    <w:name w:val="Header Char"/>
    <w:basedOn w:val="1005"/>
    <w:link w:val="1012"/>
    <w:uiPriority w:val="99"/>
    <w:pPr>
      <w:pBdr/>
      <w:spacing/>
      <w:ind/>
    </w:pPr>
  </w:style>
  <w:style w:type="character" w:styleId="990">
    <w:name w:val="Footer Char"/>
    <w:basedOn w:val="1005"/>
    <w:link w:val="1014"/>
    <w:uiPriority w:val="99"/>
    <w:pPr>
      <w:pBdr/>
      <w:spacing/>
      <w:ind/>
    </w:pPr>
  </w:style>
  <w:style w:type="paragraph" w:styleId="991">
    <w:name w:val="Caption"/>
    <w:basedOn w:val="1002"/>
    <w:next w:val="10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2">
    <w:name w:val="footnote text"/>
    <w:basedOn w:val="1002"/>
    <w:link w:val="9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3">
    <w:name w:val="Footnote Text Char"/>
    <w:basedOn w:val="1005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footnote reference"/>
    <w:basedOn w:val="1005"/>
    <w:uiPriority w:val="99"/>
    <w:semiHidden/>
    <w:unhideWhenUsed/>
    <w:pPr>
      <w:pBdr/>
      <w:spacing/>
      <w:ind/>
    </w:pPr>
    <w:rPr>
      <w:vertAlign w:val="superscript"/>
    </w:rPr>
  </w:style>
  <w:style w:type="paragraph" w:styleId="995">
    <w:name w:val="endnote text"/>
    <w:basedOn w:val="1002"/>
    <w:link w:val="9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6">
    <w:name w:val="Endnote Text Char"/>
    <w:basedOn w:val="1005"/>
    <w:link w:val="995"/>
    <w:uiPriority w:val="99"/>
    <w:semiHidden/>
    <w:pPr>
      <w:pBdr/>
      <w:spacing/>
      <w:ind/>
    </w:pPr>
    <w:rPr>
      <w:sz w:val="20"/>
      <w:szCs w:val="20"/>
    </w:rPr>
  </w:style>
  <w:style w:type="character" w:styleId="997">
    <w:name w:val="endnote reference"/>
    <w:basedOn w:val="1005"/>
    <w:uiPriority w:val="99"/>
    <w:semiHidden/>
    <w:unhideWhenUsed/>
    <w:pPr>
      <w:pBdr/>
      <w:spacing/>
      <w:ind/>
    </w:pPr>
    <w:rPr>
      <w:vertAlign w:val="superscript"/>
    </w:rPr>
  </w:style>
  <w:style w:type="character" w:styleId="998">
    <w:name w:val="Hyperlink"/>
    <w:basedOn w:val="10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9">
    <w:name w:val="FollowedHyperlink"/>
    <w:basedOn w:val="10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0">
    <w:name w:val="TOC Heading"/>
    <w:uiPriority w:val="39"/>
    <w:unhideWhenUsed/>
    <w:pPr>
      <w:pBdr/>
      <w:spacing/>
      <w:ind/>
    </w:pPr>
  </w:style>
  <w:style w:type="paragraph" w:styleId="1001">
    <w:name w:val="table of figures"/>
    <w:basedOn w:val="1002"/>
    <w:next w:val="1002"/>
    <w:uiPriority w:val="99"/>
    <w:unhideWhenUsed/>
    <w:pPr>
      <w:pBdr/>
      <w:spacing w:after="0" w:afterAutospacing="0"/>
      <w:ind/>
    </w:pPr>
  </w:style>
  <w:style w:type="paragraph" w:styleId="1002" w:default="1">
    <w:name w:val="Normal"/>
    <w:uiPriority w:val="1"/>
    <w:qFormat/>
    <w:pPr>
      <w:pBdr/>
      <w:spacing/>
      <w:ind/>
    </w:pPr>
  </w:style>
  <w:style w:type="paragraph" w:styleId="1003">
    <w:name w:val="Heading 1"/>
    <w:basedOn w:val="1002"/>
    <w:uiPriority w:val="1"/>
    <w:qFormat/>
    <w:pPr>
      <w:pBdr/>
      <w:spacing/>
      <w:ind w:left="945"/>
      <w:outlineLvl w:val="0"/>
    </w:pPr>
    <w:rPr>
      <w:rFonts w:ascii="Arial" w:hAnsi="Arial" w:eastAsia="Arial"/>
      <w:sz w:val="24"/>
      <w:szCs w:val="24"/>
    </w:rPr>
  </w:style>
  <w:style w:type="paragraph" w:styleId="1004">
    <w:name w:val="Heading 2"/>
    <w:basedOn w:val="1002"/>
    <w:uiPriority w:val="1"/>
    <w:qFormat/>
    <w:pPr>
      <w:pBdr/>
      <w:spacing/>
      <w:ind w:left="304"/>
      <w:outlineLvl w:val="1"/>
    </w:pPr>
    <w:rPr>
      <w:rFonts w:ascii="Times New Roman" w:hAnsi="Times New Roman" w:eastAsia="Times New Roman"/>
    </w:rPr>
  </w:style>
  <w:style w:type="character" w:styleId="1005" w:default="1">
    <w:name w:val="Default Paragraph Font"/>
    <w:uiPriority w:val="1"/>
    <w:semiHidden/>
    <w:unhideWhenUsed/>
    <w:pPr>
      <w:pBdr/>
      <w:spacing/>
      <w:ind/>
    </w:pPr>
  </w:style>
  <w:style w:type="table" w:styleId="10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7" w:default="1">
    <w:name w:val="No List"/>
    <w:uiPriority w:val="99"/>
    <w:semiHidden/>
    <w:unhideWhenUsed/>
    <w:pPr>
      <w:pBdr/>
      <w:spacing/>
      <w:ind/>
    </w:pPr>
  </w:style>
  <w:style w:type="table" w:styleId="1008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9">
    <w:name w:val="Body Text"/>
    <w:basedOn w:val="1002"/>
    <w:uiPriority w:val="1"/>
    <w:qFormat/>
    <w:pPr>
      <w:pBdr/>
      <w:spacing/>
      <w:ind w:left="304"/>
    </w:pPr>
    <w:rPr>
      <w:rFonts w:ascii="Arial" w:hAnsi="Arial" w:eastAsia="Arial"/>
      <w:sz w:val="20"/>
      <w:szCs w:val="20"/>
    </w:rPr>
  </w:style>
  <w:style w:type="paragraph" w:styleId="1010">
    <w:name w:val="List Paragraph"/>
    <w:basedOn w:val="1002"/>
    <w:uiPriority w:val="1"/>
    <w:qFormat/>
    <w:pPr>
      <w:pBdr/>
      <w:spacing/>
      <w:ind/>
    </w:pPr>
  </w:style>
  <w:style w:type="paragraph" w:styleId="1011" w:customStyle="1">
    <w:name w:val="Table Paragraph"/>
    <w:basedOn w:val="1002"/>
    <w:uiPriority w:val="1"/>
    <w:qFormat/>
    <w:pPr>
      <w:pBdr/>
      <w:spacing/>
      <w:ind/>
    </w:pPr>
  </w:style>
  <w:style w:type="paragraph" w:styleId="1012">
    <w:name w:val="Header"/>
    <w:basedOn w:val="1002"/>
    <w:link w:val="1013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013" w:customStyle="1">
    <w:name w:val="Encabezado Car"/>
    <w:basedOn w:val="1005"/>
    <w:link w:val="1012"/>
    <w:uiPriority w:val="99"/>
    <w:pPr>
      <w:pBdr/>
      <w:spacing/>
      <w:ind/>
    </w:pPr>
  </w:style>
  <w:style w:type="paragraph" w:styleId="1014">
    <w:name w:val="Footer"/>
    <w:basedOn w:val="1002"/>
    <w:link w:val="1015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015" w:customStyle="1">
    <w:name w:val="Pie de página Car"/>
    <w:basedOn w:val="1005"/>
    <w:link w:val="1014"/>
    <w:uiPriority w:val="99"/>
    <w:pPr>
      <w:pBdr/>
      <w:spacing/>
      <w:ind/>
    </w:pPr>
  </w:style>
  <w:style w:type="paragraph" w:styleId="1016">
    <w:name w:val="Balloon Text"/>
    <w:basedOn w:val="1002"/>
    <w:link w:val="101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1017" w:customStyle="1">
    <w:name w:val="Texto de globo Car"/>
    <w:basedOn w:val="1005"/>
    <w:link w:val="101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1018">
    <w:name w:val="Table Grid"/>
    <w:basedOn w:val="100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19">
    <w:name w:val="page number"/>
    <w:basedOn w:val="1005"/>
    <w:uiPriority w:val="99"/>
    <w:semiHidden/>
    <w:unhideWhenUsed/>
    <w:pPr>
      <w:pBdr/>
      <w:spacing/>
      <w:ind/>
    </w:pPr>
  </w:style>
  <w:style w:type="character" w:styleId="1020">
    <w:name w:val="annotation reference"/>
    <w:basedOn w:val="1005"/>
    <w:uiPriority w:val="99"/>
    <w:semiHidden/>
    <w:unhideWhenUsed/>
    <w:pPr>
      <w:pBdr/>
      <w:spacing/>
      <w:ind/>
    </w:pPr>
    <w:rPr>
      <w:sz w:val="18"/>
      <w:szCs w:val="18"/>
    </w:rPr>
  </w:style>
  <w:style w:type="paragraph" w:styleId="1021">
    <w:name w:val="annotation text"/>
    <w:basedOn w:val="1002"/>
    <w:link w:val="1022"/>
    <w:uiPriority w:val="99"/>
    <w:semiHidden/>
    <w:unhideWhenUsed/>
    <w:pPr>
      <w:pBdr/>
      <w:spacing/>
      <w:ind/>
    </w:pPr>
    <w:rPr>
      <w:sz w:val="24"/>
      <w:szCs w:val="24"/>
    </w:rPr>
  </w:style>
  <w:style w:type="character" w:styleId="1022" w:customStyle="1">
    <w:name w:val="Texto comentario Car"/>
    <w:basedOn w:val="1005"/>
    <w:link w:val="1021"/>
    <w:uiPriority w:val="99"/>
    <w:semiHidden/>
    <w:pPr>
      <w:pBdr/>
      <w:spacing/>
      <w:ind/>
    </w:pPr>
    <w:rPr>
      <w:sz w:val="24"/>
      <w:szCs w:val="24"/>
    </w:rPr>
  </w:style>
  <w:style w:type="paragraph" w:styleId="1023">
    <w:name w:val="annotation subject"/>
    <w:basedOn w:val="1021"/>
    <w:next w:val="1021"/>
    <w:link w:val="1024"/>
    <w:uiPriority w:val="99"/>
    <w:semiHidden/>
    <w:unhideWhenUsed/>
    <w:pPr>
      <w:pBdr/>
      <w:spacing/>
      <w:ind/>
    </w:pPr>
    <w:rPr>
      <w:b/>
      <w:bCs/>
      <w:sz w:val="20"/>
      <w:szCs w:val="20"/>
    </w:rPr>
  </w:style>
  <w:style w:type="character" w:styleId="1024" w:customStyle="1">
    <w:name w:val="Asunto del comentario Car"/>
    <w:basedOn w:val="1022"/>
    <w:link w:val="1023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Universidad de Málaga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revision>15</cp:revision>
  <dcterms:created xsi:type="dcterms:W3CDTF">2019-11-06T14:39:00Z</dcterms:created>
  <dcterms:modified xsi:type="dcterms:W3CDTF">2025-03-10T19:02:48Z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