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A802BCB" w14:textId="77777777" w:rsidR="00C74373" w:rsidRDefault="00F426BF">
      <w:pPr>
        <w:pStyle w:val="Title"/>
      </w:pPr>
      <w:bookmarkStart w:id="0" w:name="_1mjdyu1zlfky" w:colFirst="0" w:colLast="0"/>
      <w:bookmarkEnd w:id="0"/>
      <w:r>
        <w:t>Non-Artifact Pages for a FHIR Implementation Guide</w:t>
      </w:r>
    </w:p>
    <w:p w14:paraId="121CCF9C" w14:textId="77777777" w:rsidR="00C74373" w:rsidRDefault="00F426BF">
      <w:r w:rsidRPr="0A7671F0">
        <w:rPr>
          <w:lang w:val="en-US"/>
        </w:rPr>
        <w:t>Created by Diego Kaminker, HL7 DCSIO, March 2026</w:t>
      </w:r>
    </w:p>
    <w:p w14:paraId="7655445F" w14:textId="77777777" w:rsidR="00C74373" w:rsidRDefault="00C74373"/>
    <w:p w14:paraId="402CF343" w14:textId="77777777" w:rsidR="00C74373" w:rsidRDefault="00F426BF">
      <w:r>
        <w:t>Note 1: Some of these pages are automatically generated by the HL7 IG Publisher</w:t>
      </w:r>
    </w:p>
    <w:p w14:paraId="177D29D5" w14:textId="77777777" w:rsidR="00C74373" w:rsidRDefault="00F426BF">
      <w:r>
        <w:t xml:space="preserve">Note 2: Most of the examples were extracted from a single IG (from </w:t>
      </w:r>
      <w:hyperlink r:id="rId8">
        <w:r w:rsidR="00C74373">
          <w:rPr>
            <w:color w:val="1155CC"/>
            <w:u w:val="single"/>
          </w:rPr>
          <w:t>https://build.fhir.org/ig/HL7/davinci-epdx</w:t>
        </w:r>
      </w:hyperlink>
    </w:p>
    <w:p w14:paraId="37BA97B6" w14:textId="77777777" w:rsidR="00C74373" w:rsidRDefault="00F426BF">
      <w:r>
        <w:t xml:space="preserve">The actual content may be a variation of the examples presented. </w:t>
      </w:r>
    </w:p>
    <w:p w14:paraId="0C5AF7F6" w14:textId="77777777" w:rsidR="00C74373" w:rsidRDefault="00C74373"/>
    <w:sdt>
      <w:sdtPr>
        <w:id w:val="-1582502582"/>
        <w:docPartObj>
          <w:docPartGallery w:val="Table of Contents"/>
          <w:docPartUnique/>
        </w:docPartObj>
      </w:sdtPr>
      <w:sdtContent>
        <w:p w14:paraId="18E75FDA" w14:textId="77777777" w:rsidR="00C74373" w:rsidRDefault="00C74373">
          <w:pPr>
            <w:widowControl w:val="0"/>
            <w:spacing w:before="60" w:line="240" w:lineRule="auto"/>
            <w:rPr>
              <w:color w:val="1155CC"/>
              <w:u w:val="single"/>
            </w:rPr>
          </w:pPr>
          <w:r>
            <w:fldChar w:fldCharType="begin"/>
          </w:r>
          <w:r w:rsidR="00F426BF">
            <w:instrText xml:space="preserve"> TOC \h \u \z \n \t "Heading 1,1,Heading 2,2,Heading 3,3,Heading 4,4,Heading 5,5,Heading 6,6,"</w:instrText>
          </w:r>
          <w:r>
            <w:fldChar w:fldCharType="separate"/>
          </w:r>
          <w:hyperlink w:anchor="_yazerbv9msyb">
            <w:r>
              <w:rPr>
                <w:color w:val="1155CC"/>
                <w:u w:val="single"/>
              </w:rPr>
              <w:t>[HOME PAGE]</w:t>
            </w:r>
          </w:hyperlink>
        </w:p>
        <w:p w14:paraId="7F54EC9B" w14:textId="77777777" w:rsidR="00C74373" w:rsidRDefault="00C74373">
          <w:pPr>
            <w:widowControl w:val="0"/>
            <w:spacing w:before="60" w:line="240" w:lineRule="auto"/>
            <w:ind w:left="360"/>
            <w:rPr>
              <w:color w:val="1155CC"/>
              <w:u w:val="single"/>
            </w:rPr>
          </w:pPr>
          <w:hyperlink w:anchor="_861x9omu00mn">
            <w:r>
              <w:rPr>
                <w:color w:val="1155CC"/>
                <w:u w:val="single"/>
              </w:rPr>
              <w:t>Metadata</w:t>
            </w:r>
          </w:hyperlink>
        </w:p>
        <w:p w14:paraId="78060246" w14:textId="77777777" w:rsidR="00C74373" w:rsidRDefault="00C74373">
          <w:pPr>
            <w:widowControl w:val="0"/>
            <w:spacing w:before="60" w:line="240" w:lineRule="auto"/>
            <w:ind w:left="360"/>
            <w:rPr>
              <w:color w:val="1155CC"/>
              <w:u w:val="single"/>
            </w:rPr>
          </w:pPr>
          <w:hyperlink w:anchor="_f2si7w1ikg40">
            <w:r>
              <w:rPr>
                <w:color w:val="1155CC"/>
                <w:u w:val="single"/>
              </w:rPr>
              <w:t>Plain Language Description</w:t>
            </w:r>
          </w:hyperlink>
        </w:p>
        <w:p w14:paraId="19921CF6" w14:textId="77777777" w:rsidR="00C74373" w:rsidRDefault="00C74373">
          <w:pPr>
            <w:widowControl w:val="0"/>
            <w:spacing w:before="60" w:line="240" w:lineRule="auto"/>
            <w:ind w:left="360"/>
            <w:rPr>
              <w:color w:val="1155CC"/>
              <w:u w:val="single"/>
            </w:rPr>
          </w:pPr>
          <w:hyperlink w:anchor="_auxlefjgqwzt">
            <w:r>
              <w:rPr>
                <w:color w:val="1155CC"/>
                <w:u w:val="single"/>
              </w:rPr>
              <w:t>Background</w:t>
            </w:r>
          </w:hyperlink>
        </w:p>
        <w:p w14:paraId="156DC1A4" w14:textId="77777777" w:rsidR="00C74373" w:rsidRDefault="00C74373">
          <w:pPr>
            <w:widowControl w:val="0"/>
            <w:spacing w:before="60" w:line="240" w:lineRule="auto"/>
            <w:ind w:left="360"/>
            <w:rPr>
              <w:color w:val="1155CC"/>
              <w:u w:val="single"/>
            </w:rPr>
          </w:pPr>
          <w:hyperlink w:anchor="_6fp4uohbkv10">
            <w:r>
              <w:rPr>
                <w:color w:val="1155CC"/>
                <w:u w:val="single"/>
              </w:rPr>
              <w:t>Intellectual Property Considerations</w:t>
            </w:r>
          </w:hyperlink>
        </w:p>
        <w:p w14:paraId="2EAA73DD" w14:textId="77777777" w:rsidR="00C74373" w:rsidRDefault="00C74373">
          <w:pPr>
            <w:widowControl w:val="0"/>
            <w:spacing w:before="60" w:line="240" w:lineRule="auto"/>
            <w:ind w:left="720"/>
            <w:rPr>
              <w:color w:val="1155CC"/>
              <w:u w:val="single"/>
            </w:rPr>
          </w:pPr>
          <w:hyperlink w:anchor="_hn79ngwhcye5">
            <w:r>
              <w:rPr>
                <w:color w:val="1155CC"/>
                <w:u w:val="single"/>
              </w:rPr>
              <w:t>Intellectual Property Considerations</w:t>
            </w:r>
          </w:hyperlink>
        </w:p>
        <w:p w14:paraId="5C2BC378" w14:textId="77777777" w:rsidR="00C74373" w:rsidRDefault="00C74373">
          <w:pPr>
            <w:widowControl w:val="0"/>
            <w:spacing w:before="60" w:line="240" w:lineRule="auto"/>
            <w:ind w:left="360"/>
            <w:rPr>
              <w:color w:val="1155CC"/>
              <w:u w:val="single"/>
            </w:rPr>
          </w:pPr>
          <w:hyperlink w:anchor="_eoxmv99hx0l">
            <w:r>
              <w:rPr>
                <w:color w:val="1155CC"/>
                <w:u w:val="single"/>
              </w:rPr>
              <w:t>Conventions</w:t>
            </w:r>
          </w:hyperlink>
        </w:p>
        <w:p w14:paraId="15F6B8CD" w14:textId="77777777" w:rsidR="00C74373" w:rsidRDefault="00C74373">
          <w:pPr>
            <w:widowControl w:val="0"/>
            <w:spacing w:before="60" w:line="240" w:lineRule="auto"/>
            <w:ind w:left="720"/>
            <w:rPr>
              <w:color w:val="1155CC"/>
              <w:u w:val="single"/>
            </w:rPr>
          </w:pPr>
          <w:hyperlink w:anchor="_3n3svoqe8dv8">
            <w:r>
              <w:rPr>
                <w:color w:val="1155CC"/>
                <w:u w:val="single"/>
              </w:rPr>
              <w:t>Conventions</w:t>
            </w:r>
          </w:hyperlink>
        </w:p>
        <w:p w14:paraId="351C3AA9" w14:textId="77777777" w:rsidR="00C74373" w:rsidRDefault="00C74373">
          <w:pPr>
            <w:widowControl w:val="0"/>
            <w:spacing w:before="60" w:line="240" w:lineRule="auto"/>
            <w:ind w:left="1080"/>
            <w:rPr>
              <w:color w:val="1155CC"/>
              <w:u w:val="single"/>
            </w:rPr>
          </w:pPr>
          <w:hyperlink w:anchor="_jyhcbhpwch9o">
            <w:r>
              <w:rPr>
                <w:color w:val="1155CC"/>
                <w:u w:val="single"/>
              </w:rPr>
              <w:t>MustSupport</w:t>
            </w:r>
          </w:hyperlink>
        </w:p>
        <w:p w14:paraId="170322FD" w14:textId="77777777" w:rsidR="00C74373" w:rsidRDefault="00C74373">
          <w:pPr>
            <w:widowControl w:val="0"/>
            <w:spacing w:before="60" w:line="240" w:lineRule="auto"/>
            <w:ind w:left="1080"/>
            <w:rPr>
              <w:color w:val="1155CC"/>
              <w:u w:val="single"/>
            </w:rPr>
          </w:pPr>
          <w:hyperlink w:anchor="_lmkhnj66v8se">
            <w:r>
              <w:rPr>
                <w:color w:val="1155CC"/>
                <w:u w:val="single"/>
              </w:rPr>
              <w:t>Security and Privacy</w:t>
            </w:r>
          </w:hyperlink>
        </w:p>
        <w:p w14:paraId="6E620339" w14:textId="77777777" w:rsidR="00C74373" w:rsidRDefault="00C74373">
          <w:pPr>
            <w:widowControl w:val="0"/>
            <w:spacing w:before="60" w:line="240" w:lineRule="auto"/>
            <w:rPr>
              <w:color w:val="1155CC"/>
              <w:u w:val="single"/>
            </w:rPr>
          </w:pPr>
          <w:hyperlink w:anchor="_itek5jpq3g2w">
            <w:r>
              <w:rPr>
                <w:color w:val="1155CC"/>
                <w:u w:val="single"/>
              </w:rPr>
              <w:t>[Background Menu]</w:t>
            </w:r>
          </w:hyperlink>
        </w:p>
        <w:p w14:paraId="41228E34" w14:textId="77777777" w:rsidR="00C74373" w:rsidRDefault="00C74373">
          <w:pPr>
            <w:widowControl w:val="0"/>
            <w:spacing w:before="60" w:line="240" w:lineRule="auto"/>
            <w:ind w:left="360"/>
            <w:rPr>
              <w:color w:val="1155CC"/>
              <w:u w:val="single"/>
            </w:rPr>
          </w:pPr>
          <w:hyperlink w:anchor="_4dfvxiyhvnoy">
            <w:r>
              <w:rPr>
                <w:color w:val="1155CC"/>
                <w:u w:val="single"/>
              </w:rPr>
              <w:t>Use Cases</w:t>
            </w:r>
          </w:hyperlink>
        </w:p>
        <w:p w14:paraId="65B63B54" w14:textId="77777777" w:rsidR="00C74373" w:rsidRDefault="00C74373">
          <w:pPr>
            <w:widowControl w:val="0"/>
            <w:spacing w:before="60" w:line="240" w:lineRule="auto"/>
            <w:ind w:left="360"/>
            <w:rPr>
              <w:color w:val="1155CC"/>
              <w:u w:val="single"/>
            </w:rPr>
          </w:pPr>
          <w:hyperlink w:anchor="_17tm01w2t9pg">
            <w:r>
              <w:rPr>
                <w:color w:val="1155CC"/>
                <w:u w:val="single"/>
              </w:rPr>
              <w:t>Introduction</w:t>
            </w:r>
          </w:hyperlink>
        </w:p>
        <w:p w14:paraId="1B0EE893" w14:textId="77777777" w:rsidR="00C74373" w:rsidRDefault="00C74373">
          <w:pPr>
            <w:widowControl w:val="0"/>
            <w:spacing w:before="60" w:line="240" w:lineRule="auto"/>
            <w:ind w:left="360"/>
            <w:rPr>
              <w:color w:val="1155CC"/>
              <w:u w:val="single"/>
            </w:rPr>
          </w:pPr>
          <w:hyperlink w:anchor="_esb6ied7aou3">
            <w:r>
              <w:rPr>
                <w:color w:val="1155CC"/>
                <w:u w:val="single"/>
              </w:rPr>
              <w:t>Supporting Specifications</w:t>
            </w:r>
          </w:hyperlink>
        </w:p>
        <w:p w14:paraId="25FD07D3" w14:textId="77777777" w:rsidR="00C74373" w:rsidRDefault="00C74373">
          <w:pPr>
            <w:widowControl w:val="0"/>
            <w:spacing w:before="60" w:line="240" w:lineRule="auto"/>
            <w:ind w:left="360"/>
            <w:rPr>
              <w:color w:val="1155CC"/>
              <w:u w:val="single"/>
            </w:rPr>
          </w:pPr>
          <w:hyperlink w:anchor="_792chwmrvnxu">
            <w:r>
              <w:rPr>
                <w:color w:val="1155CC"/>
                <w:u w:val="single"/>
              </w:rPr>
              <w:t>Projects and Participants + Credits</w:t>
            </w:r>
          </w:hyperlink>
        </w:p>
        <w:p w14:paraId="7721FADF" w14:textId="77777777" w:rsidR="00C74373" w:rsidRDefault="00C74373">
          <w:pPr>
            <w:widowControl w:val="0"/>
            <w:spacing w:before="60" w:line="240" w:lineRule="auto"/>
            <w:rPr>
              <w:color w:val="1155CC"/>
              <w:u w:val="single"/>
            </w:rPr>
          </w:pPr>
          <w:hyperlink w:anchor="_9xld6u5f3r43">
            <w:r>
              <w:rPr>
                <w:color w:val="1155CC"/>
                <w:u w:val="single"/>
              </w:rPr>
              <w:t>Specification Menu</w:t>
            </w:r>
          </w:hyperlink>
        </w:p>
        <w:p w14:paraId="6DA23951" w14:textId="77777777" w:rsidR="00C74373" w:rsidRDefault="00C74373">
          <w:pPr>
            <w:widowControl w:val="0"/>
            <w:spacing w:before="60" w:line="240" w:lineRule="auto"/>
            <w:ind w:left="360"/>
            <w:rPr>
              <w:color w:val="1155CC"/>
              <w:u w:val="single"/>
            </w:rPr>
          </w:pPr>
          <w:hyperlink w:anchor="_4fmd1tgopikb">
            <w:r>
              <w:rPr>
                <w:color w:val="1155CC"/>
                <w:u w:val="single"/>
              </w:rPr>
              <w:t>Security</w:t>
            </w:r>
          </w:hyperlink>
        </w:p>
        <w:p w14:paraId="037DBF75" w14:textId="77777777" w:rsidR="00C74373" w:rsidRDefault="00C74373">
          <w:pPr>
            <w:widowControl w:val="0"/>
            <w:spacing w:before="60" w:line="240" w:lineRule="auto"/>
            <w:ind w:left="360"/>
            <w:rPr>
              <w:color w:val="1155CC"/>
              <w:u w:val="single"/>
            </w:rPr>
          </w:pPr>
          <w:hyperlink w:anchor="_v0nylajgjxk8">
            <w:r>
              <w:rPr>
                <w:color w:val="1155CC"/>
                <w:u w:val="single"/>
              </w:rPr>
              <w:t>Mapping</w:t>
            </w:r>
          </w:hyperlink>
        </w:p>
        <w:p w14:paraId="0A2695B1" w14:textId="77777777" w:rsidR="00C74373" w:rsidRDefault="00C74373">
          <w:pPr>
            <w:widowControl w:val="0"/>
            <w:spacing w:before="60" w:line="240" w:lineRule="auto"/>
            <w:rPr>
              <w:color w:val="1155CC"/>
              <w:u w:val="single"/>
            </w:rPr>
          </w:pPr>
          <w:hyperlink w:anchor="_tmujrpbtcd6v">
            <w:r>
              <w:rPr>
                <w:color w:val="1155CC"/>
                <w:u w:val="single"/>
              </w:rPr>
              <w:t>Support Menu</w:t>
            </w:r>
          </w:hyperlink>
        </w:p>
        <w:p w14:paraId="054964E5" w14:textId="77777777" w:rsidR="00C74373" w:rsidRDefault="00C74373">
          <w:pPr>
            <w:widowControl w:val="0"/>
            <w:spacing w:before="60" w:line="240" w:lineRule="auto"/>
            <w:ind w:left="360"/>
            <w:rPr>
              <w:color w:val="1155CC"/>
              <w:u w:val="single"/>
            </w:rPr>
          </w:pPr>
          <w:hyperlink w:anchor="_iiwe9ovxl389">
            <w:r>
              <w:rPr>
                <w:color w:val="1155CC"/>
                <w:u w:val="single"/>
              </w:rPr>
              <w:t>Project Page</w:t>
            </w:r>
          </w:hyperlink>
        </w:p>
        <w:p w14:paraId="6BB06481" w14:textId="77777777" w:rsidR="00C74373" w:rsidRDefault="00C74373">
          <w:pPr>
            <w:widowControl w:val="0"/>
            <w:spacing w:before="60" w:line="240" w:lineRule="auto"/>
            <w:ind w:left="360"/>
            <w:rPr>
              <w:color w:val="1155CC"/>
              <w:u w:val="single"/>
            </w:rPr>
          </w:pPr>
          <w:hyperlink w:anchor="_cqd9pnvl83bo">
            <w:r>
              <w:rPr>
                <w:color w:val="1155CC"/>
                <w:u w:val="single"/>
              </w:rPr>
              <w:t>Propose a Change</w:t>
            </w:r>
          </w:hyperlink>
        </w:p>
        <w:p w14:paraId="690C955B" w14:textId="77777777" w:rsidR="00C74373" w:rsidRDefault="00C74373">
          <w:pPr>
            <w:widowControl w:val="0"/>
            <w:spacing w:before="60" w:line="240" w:lineRule="auto"/>
            <w:ind w:left="360"/>
            <w:rPr>
              <w:color w:val="1155CC"/>
              <w:u w:val="single"/>
            </w:rPr>
          </w:pPr>
          <w:hyperlink w:anchor="_wgi2nwz2zzfu">
            <w:r>
              <w:rPr>
                <w:color w:val="1155CC"/>
                <w:u w:val="single"/>
              </w:rPr>
              <w:t>Feedback</w:t>
            </w:r>
          </w:hyperlink>
        </w:p>
        <w:p w14:paraId="22CAC4DD" w14:textId="77777777" w:rsidR="00C74373" w:rsidRDefault="00C74373">
          <w:pPr>
            <w:widowControl w:val="0"/>
            <w:spacing w:before="60" w:line="240" w:lineRule="auto"/>
            <w:ind w:left="360"/>
            <w:rPr>
              <w:color w:val="1155CC"/>
              <w:u w:val="single"/>
            </w:rPr>
          </w:pPr>
          <w:hyperlink w:anchor="_dpnh23teofq8">
            <w:r>
              <w:rPr>
                <w:color w:val="1155CC"/>
                <w:u w:val="single"/>
              </w:rPr>
              <w:t>Downloads / Examples</w:t>
            </w:r>
          </w:hyperlink>
          <w:r>
            <w:fldChar w:fldCharType="end"/>
          </w:r>
        </w:p>
      </w:sdtContent>
    </w:sdt>
    <w:p w14:paraId="57EF0EFA" w14:textId="77777777" w:rsidR="00C74373" w:rsidRDefault="00C74373">
      <w:pPr>
        <w:pStyle w:val="Heading1"/>
      </w:pPr>
      <w:bookmarkStart w:id="1" w:name="_ctn0wkiddr2l" w:colFirst="0" w:colLast="0"/>
      <w:bookmarkEnd w:id="1"/>
    </w:p>
    <w:p w14:paraId="091E6B9C" w14:textId="77777777" w:rsidR="00C74373" w:rsidRDefault="00F426BF">
      <w:pPr>
        <w:pStyle w:val="Heading1"/>
      </w:pPr>
      <w:bookmarkStart w:id="2" w:name="_yazerbv9msyb" w:colFirst="0" w:colLast="0"/>
      <w:bookmarkEnd w:id="2"/>
      <w:r>
        <w:t>[HOME PAGE]</w:t>
      </w:r>
    </w:p>
    <w:p w14:paraId="6F12EA87" w14:textId="77777777" w:rsidR="00C74373" w:rsidRDefault="00F426BF">
      <w:pPr>
        <w:pStyle w:val="Heading2"/>
      </w:pPr>
      <w:bookmarkStart w:id="3" w:name="_861x9omu00mn" w:colFirst="0" w:colLast="0"/>
      <w:bookmarkEnd w:id="3"/>
      <w:r>
        <w:t>Metadata</w:t>
      </w:r>
    </w:p>
    <w:p w14:paraId="43BC3959" w14:textId="77777777" w:rsidR="00C74373" w:rsidRDefault="00F426BF">
      <w:r w:rsidRPr="6C9230D3">
        <w:rPr>
          <w:b/>
          <w:bCs/>
          <w:lang w:val="en-US"/>
        </w:rPr>
        <w:t xml:space="preserve">Official URL: </w:t>
      </w:r>
      <w:r w:rsidRPr="6C9230D3">
        <w:rPr>
          <w:lang w:val="en-US"/>
        </w:rPr>
        <w:t xml:space="preserve"> (or canonical, where the IG lives)</w:t>
      </w:r>
    </w:p>
    <w:p w14:paraId="26F0F25C" w14:textId="77777777" w:rsidR="00C74373" w:rsidRDefault="00F426BF">
      <w:r w:rsidRPr="6C9230D3">
        <w:rPr>
          <w:b/>
          <w:bCs/>
          <w:lang w:val="en-US"/>
        </w:rPr>
        <w:t xml:space="preserve">Version: </w:t>
      </w:r>
      <w:r w:rsidRPr="6C9230D3">
        <w:rPr>
          <w:lang w:val="en-US"/>
        </w:rPr>
        <w:t xml:space="preserve"> Version Number in x.y.z format</w:t>
      </w:r>
    </w:p>
    <w:p w14:paraId="048E83E6" w14:textId="77777777" w:rsidR="00C74373" w:rsidRDefault="00F426BF">
      <w:r w:rsidRPr="6C9230D3">
        <w:rPr>
          <w:b/>
          <w:bCs/>
          <w:lang w:val="en-US"/>
        </w:rPr>
        <w:t xml:space="preserve">Standard Status: </w:t>
      </w:r>
      <w:r w:rsidRPr="6C9230D3">
        <w:rPr>
          <w:lang w:val="en-US"/>
        </w:rPr>
        <w:t>(trial use, informative, normative, etc)</w:t>
      </w:r>
    </w:p>
    <w:p w14:paraId="6A66C52D" w14:textId="77777777" w:rsidR="00C74373" w:rsidRDefault="00F426BF">
      <w:r>
        <w:rPr>
          <w:b/>
          <w:bCs/>
        </w:rPr>
        <w:t xml:space="preserve">Maturity Level: </w:t>
      </w:r>
      <w:r>
        <w:t>(1-5)</w:t>
      </w:r>
    </w:p>
    <w:p w14:paraId="03A73927" w14:textId="77777777" w:rsidR="00C74373" w:rsidRDefault="00F426BF">
      <w:r>
        <w:rPr>
          <w:b/>
          <w:bCs/>
        </w:rPr>
        <w:t>Computable Name:</w:t>
      </w:r>
      <w:r>
        <w:t xml:space="preserve"> </w:t>
      </w:r>
    </w:p>
    <w:p w14:paraId="41482C90" w14:textId="77777777" w:rsidR="00C74373" w:rsidRDefault="00F426BF">
      <w:r>
        <w:rPr>
          <w:b/>
          <w:bCs/>
        </w:rPr>
        <w:t>Copyright/Legal:</w:t>
      </w:r>
      <w:r>
        <w:t xml:space="preserve"> (Who owns the IG and what is the IP)</w:t>
      </w:r>
    </w:p>
    <w:p w14:paraId="08E26E47" w14:textId="77777777" w:rsidR="00C74373" w:rsidRDefault="00C74373"/>
    <w:p w14:paraId="71AD44B9" w14:textId="77777777" w:rsidR="00C74373" w:rsidRDefault="00F426BF">
      <w:r>
        <w:t xml:space="preserve">Example (from </w:t>
      </w:r>
      <w:hyperlink r:id="rId9">
        <w:r w:rsidR="00C74373">
          <w:rPr>
            <w:color w:val="1155CC"/>
            <w:u w:val="single"/>
          </w:rPr>
          <w:t>https://build.fhir.org/ig/HL7/davinci-epdx/index.html</w:t>
        </w:r>
      </w:hyperlink>
      <w:r>
        <w:t>)</w:t>
      </w:r>
    </w:p>
    <w:p w14:paraId="1F32707C" w14:textId="77777777" w:rsidR="00C74373" w:rsidRDefault="00C74373"/>
    <w:p w14:paraId="6D120183" w14:textId="77777777" w:rsidR="00C74373" w:rsidRDefault="00C74373"/>
    <w:tbl>
      <w:tblPr>
        <w:tblStyle w:val="a"/>
        <w:tblW w:w="91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11"/>
        <w:gridCol w:w="2070"/>
        <w:gridCol w:w="3554"/>
      </w:tblGrid>
      <w:tr w:rsidR="00C74373" w14:paraId="2BED1E4B" w14:textId="77777777" w:rsidTr="6C9230D3">
        <w:trPr>
          <w:trHeight w:val="900"/>
        </w:trPr>
        <w:tc>
          <w:tcPr>
            <w:tcW w:w="5582" w:type="dxa"/>
            <w:gridSpan w:val="2"/>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5E6"/>
            <w:tcMar>
              <w:top w:w="80" w:type="dxa"/>
              <w:left w:w="80" w:type="dxa"/>
              <w:bottom w:w="80" w:type="dxa"/>
              <w:right w:w="80" w:type="dxa"/>
            </w:tcMar>
          </w:tcPr>
          <w:p w14:paraId="66D0EED5" w14:textId="77777777" w:rsidR="00C74373" w:rsidRDefault="00F426BF">
            <w:pPr>
              <w:spacing w:after="160" w:line="335" w:lineRule="auto"/>
              <w:rPr>
                <w:rFonts w:ascii="Helvetica Neue" w:eastAsia="Helvetica Neue" w:hAnsi="Helvetica Neue" w:cs="Helvetica Neue"/>
                <w:color w:val="333333"/>
                <w:sz w:val="21"/>
                <w:szCs w:val="21"/>
              </w:rPr>
            </w:pPr>
            <w:r>
              <w:rPr>
                <w:rFonts w:ascii="Helvetica Neue" w:eastAsia="Helvetica Neue" w:hAnsi="Helvetica Neue" w:cs="Helvetica Neue"/>
                <w:i/>
                <w:iCs/>
                <w:color w:val="333333"/>
                <w:sz w:val="21"/>
                <w:szCs w:val="21"/>
              </w:rPr>
              <w:t>Official URL</w:t>
            </w:r>
            <w:r>
              <w:rPr>
                <w:rFonts w:ascii="Helvetica Neue" w:eastAsia="Helvetica Neue" w:hAnsi="Helvetica Neue" w:cs="Helvetica Neue"/>
                <w:color w:val="333333"/>
                <w:sz w:val="21"/>
                <w:szCs w:val="21"/>
              </w:rPr>
              <w:t xml:space="preserve">: </w:t>
            </w:r>
            <w:r>
              <w:rPr>
                <w:rFonts w:ascii="Courier New" w:eastAsia="Courier New" w:hAnsi="Courier New" w:cs="Courier New"/>
                <w:b/>
                <w:bCs/>
                <w:color w:val="333333"/>
                <w:sz w:val="21"/>
                <w:szCs w:val="21"/>
              </w:rPr>
              <w:t>http://hl7.org/fhir/us/davinci-pdex/ImplementationGuide/hl7.fhir.us.davinci-pdex</w:t>
            </w:r>
          </w:p>
        </w:tc>
        <w:tc>
          <w:tcPr>
            <w:tcW w:w="3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5E6"/>
            <w:tcMar>
              <w:top w:w="80" w:type="dxa"/>
              <w:left w:w="80" w:type="dxa"/>
              <w:bottom w:w="80" w:type="dxa"/>
              <w:right w:w="80" w:type="dxa"/>
            </w:tcMar>
          </w:tcPr>
          <w:p w14:paraId="78673F1C" w14:textId="77777777" w:rsidR="00C74373" w:rsidRDefault="00F426BF">
            <w:pPr>
              <w:spacing w:after="160" w:line="335" w:lineRule="auto"/>
              <w:rPr>
                <w:rFonts w:ascii="Helvetica Neue" w:eastAsia="Helvetica Neue" w:hAnsi="Helvetica Neue" w:cs="Helvetica Neue"/>
                <w:color w:val="333333"/>
                <w:sz w:val="21"/>
                <w:szCs w:val="21"/>
              </w:rPr>
            </w:pPr>
            <w:r>
              <w:rPr>
                <w:rFonts w:ascii="Helvetica Neue" w:eastAsia="Helvetica Neue" w:hAnsi="Helvetica Neue" w:cs="Helvetica Neue"/>
                <w:i/>
                <w:iCs/>
                <w:color w:val="333333"/>
                <w:sz w:val="21"/>
                <w:szCs w:val="21"/>
              </w:rPr>
              <w:t>Version</w:t>
            </w:r>
            <w:r>
              <w:rPr>
                <w:rFonts w:ascii="Helvetica Neue" w:eastAsia="Helvetica Neue" w:hAnsi="Helvetica Neue" w:cs="Helvetica Neue"/>
                <w:color w:val="333333"/>
                <w:sz w:val="21"/>
                <w:szCs w:val="21"/>
              </w:rPr>
              <w:t xml:space="preserve">: </w:t>
            </w:r>
            <w:r>
              <w:rPr>
                <w:rFonts w:ascii="Courier New" w:eastAsia="Courier New" w:hAnsi="Courier New" w:cs="Courier New"/>
                <w:b/>
                <w:bCs/>
                <w:color w:val="333333"/>
                <w:sz w:val="21"/>
                <w:szCs w:val="21"/>
              </w:rPr>
              <w:t>2.2.0</w:t>
            </w:r>
          </w:p>
        </w:tc>
      </w:tr>
      <w:tr w:rsidR="00C74373" w14:paraId="57D91F76" w14:textId="77777777" w:rsidTr="6C9230D3">
        <w:trPr>
          <w:trHeight w:val="690"/>
        </w:trPr>
        <w:tc>
          <w:tcPr>
            <w:tcW w:w="3512"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5E6"/>
            <w:tcMar>
              <w:top w:w="80" w:type="dxa"/>
              <w:left w:w="80" w:type="dxa"/>
              <w:bottom w:w="80" w:type="dxa"/>
              <w:right w:w="80" w:type="dxa"/>
            </w:tcMar>
          </w:tcPr>
          <w:p w14:paraId="42AFE64F" w14:textId="77777777" w:rsidR="00C74373" w:rsidRDefault="00F426BF">
            <w:pPr>
              <w:spacing w:after="160" w:line="335" w:lineRule="auto"/>
              <w:rPr>
                <w:rFonts w:ascii="Helvetica Neue" w:eastAsia="Helvetica Neue" w:hAnsi="Helvetica Neue" w:cs="Helvetica Neue"/>
                <w:color w:val="333333"/>
                <w:sz w:val="21"/>
                <w:szCs w:val="21"/>
              </w:rPr>
            </w:pPr>
            <w:r>
              <w:rPr>
                <w:rFonts w:ascii="Helvetica Neue" w:eastAsia="Helvetica Neue" w:hAnsi="Helvetica Neue" w:cs="Helvetica Neue"/>
                <w:i/>
                <w:iCs/>
                <w:color w:val="333333"/>
                <w:sz w:val="21"/>
                <w:szCs w:val="21"/>
              </w:rPr>
              <w:t xml:space="preserve">IG Standards status: </w:t>
            </w:r>
            <w:hyperlink r:id="rId10" w:anchor="std-process">
              <w:r w:rsidR="00C74373">
                <w:rPr>
                  <w:rFonts w:ascii="Helvetica Neue" w:eastAsia="Helvetica Neue" w:hAnsi="Helvetica Neue" w:cs="Helvetica Neue"/>
                  <w:color w:val="428BCA"/>
                  <w:sz w:val="21"/>
                  <w:szCs w:val="21"/>
                </w:rPr>
                <w:t>Trial-use</w:t>
              </w:r>
            </w:hyperlink>
          </w:p>
        </w:tc>
        <w:tc>
          <w:tcPr>
            <w:tcW w:w="207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5E6"/>
            <w:tcMar>
              <w:top w:w="80" w:type="dxa"/>
              <w:left w:w="80" w:type="dxa"/>
              <w:bottom w:w="80" w:type="dxa"/>
              <w:right w:w="80" w:type="dxa"/>
            </w:tcMar>
          </w:tcPr>
          <w:p w14:paraId="71232DFA" w14:textId="77777777" w:rsidR="00C74373" w:rsidRDefault="00C74373">
            <w:pPr>
              <w:spacing w:after="160" w:line="335" w:lineRule="auto"/>
              <w:rPr>
                <w:rFonts w:ascii="Helvetica Neue" w:eastAsia="Helvetica Neue" w:hAnsi="Helvetica Neue" w:cs="Helvetica Neue"/>
                <w:color w:val="333333"/>
                <w:sz w:val="21"/>
                <w:szCs w:val="21"/>
              </w:rPr>
            </w:pPr>
            <w:hyperlink r:id="rId11" w:anchor="maturity">
              <w:r>
                <w:rPr>
                  <w:rFonts w:ascii="Helvetica Neue" w:eastAsia="Helvetica Neue" w:hAnsi="Helvetica Neue" w:cs="Helvetica Neue"/>
                  <w:color w:val="428BCA"/>
                  <w:sz w:val="21"/>
                  <w:szCs w:val="21"/>
                </w:rPr>
                <w:t>Maturity Level</w:t>
              </w:r>
            </w:hyperlink>
            <w:r>
              <w:rPr>
                <w:rFonts w:ascii="Helvetica Neue" w:eastAsia="Helvetica Neue" w:hAnsi="Helvetica Neue" w:cs="Helvetica Neue"/>
                <w:color w:val="333333"/>
                <w:sz w:val="21"/>
                <w:szCs w:val="21"/>
              </w:rPr>
              <w:t>: 2</w:t>
            </w:r>
          </w:p>
        </w:tc>
        <w:tc>
          <w:tcPr>
            <w:tcW w:w="3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5E6"/>
            <w:tcMar>
              <w:top w:w="80" w:type="dxa"/>
              <w:left w:w="80" w:type="dxa"/>
              <w:bottom w:w="80" w:type="dxa"/>
              <w:right w:w="80" w:type="dxa"/>
            </w:tcMar>
          </w:tcPr>
          <w:p w14:paraId="6DA7C262" w14:textId="77777777" w:rsidR="00C74373" w:rsidRDefault="00F426BF" w:rsidP="6C9230D3">
            <w:pPr>
              <w:spacing w:after="160" w:line="335" w:lineRule="auto"/>
              <w:rPr>
                <w:rFonts w:ascii="Helvetica Neue" w:eastAsia="Helvetica Neue" w:hAnsi="Helvetica Neue" w:cs="Helvetica Neue"/>
                <w:color w:val="333333"/>
                <w:sz w:val="21"/>
                <w:szCs w:val="21"/>
                <w:lang w:val="en-US"/>
              </w:rPr>
            </w:pPr>
            <w:r w:rsidRPr="6C9230D3">
              <w:rPr>
                <w:rFonts w:ascii="Helvetica Neue" w:eastAsia="Helvetica Neue" w:hAnsi="Helvetica Neue" w:cs="Helvetica Neue"/>
                <w:i/>
                <w:iCs/>
                <w:color w:val="333333"/>
                <w:sz w:val="21"/>
                <w:szCs w:val="21"/>
                <w:lang w:val="en-US"/>
              </w:rPr>
              <w:t>Computable Name</w:t>
            </w:r>
            <w:r w:rsidRPr="6C9230D3">
              <w:rPr>
                <w:rFonts w:ascii="Helvetica Neue" w:eastAsia="Helvetica Neue" w:hAnsi="Helvetica Neue" w:cs="Helvetica Neue"/>
                <w:color w:val="333333"/>
                <w:sz w:val="21"/>
                <w:szCs w:val="21"/>
                <w:lang w:val="en-US"/>
              </w:rPr>
              <w:t xml:space="preserve">: </w:t>
            </w:r>
            <w:r w:rsidRPr="6C9230D3">
              <w:rPr>
                <w:rFonts w:ascii="Courier New" w:eastAsia="Courier New" w:hAnsi="Courier New" w:cs="Courier New"/>
                <w:color w:val="333333"/>
                <w:sz w:val="21"/>
                <w:szCs w:val="21"/>
                <w:lang w:val="en-US"/>
              </w:rPr>
              <w:t>DaVinciPayerDataExchange</w:t>
            </w:r>
          </w:p>
        </w:tc>
      </w:tr>
      <w:tr w:rsidR="00C74373" w14:paraId="67F34093" w14:textId="77777777" w:rsidTr="6C9230D3">
        <w:trPr>
          <w:trHeight w:val="675"/>
        </w:trPr>
        <w:tc>
          <w:tcPr>
            <w:tcW w:w="9137" w:type="dxa"/>
            <w:gridSpan w:val="3"/>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FF5E6"/>
            <w:tcMar>
              <w:top w:w="80" w:type="dxa"/>
              <w:left w:w="80" w:type="dxa"/>
              <w:bottom w:w="80" w:type="dxa"/>
              <w:right w:w="80" w:type="dxa"/>
            </w:tcMar>
          </w:tcPr>
          <w:p w14:paraId="3F98E76E" w14:textId="77777777" w:rsidR="00C74373" w:rsidRDefault="00F426BF">
            <w:pPr>
              <w:spacing w:after="160" w:line="335" w:lineRule="auto"/>
              <w:rPr>
                <w:rFonts w:ascii="Helvetica Neue" w:eastAsia="Helvetica Neue" w:hAnsi="Helvetica Neue" w:cs="Helvetica Neue"/>
                <w:color w:val="333333"/>
                <w:sz w:val="21"/>
                <w:szCs w:val="21"/>
              </w:rPr>
            </w:pPr>
            <w:r>
              <w:rPr>
                <w:rFonts w:ascii="Helvetica Neue" w:eastAsia="Helvetica Neue" w:hAnsi="Helvetica Neue" w:cs="Helvetica Neue"/>
                <w:i/>
                <w:iCs/>
                <w:color w:val="333333"/>
                <w:sz w:val="21"/>
                <w:szCs w:val="21"/>
              </w:rPr>
              <w:t>Copyright/Legal</w:t>
            </w:r>
            <w:r>
              <w:rPr>
                <w:rFonts w:ascii="Helvetica Neue" w:eastAsia="Helvetica Neue" w:hAnsi="Helvetica Neue" w:cs="Helvetica Neue"/>
                <w:color w:val="333333"/>
                <w:sz w:val="21"/>
                <w:szCs w:val="21"/>
              </w:rPr>
              <w:t>: Used by permission of HL7 International, all rights reserved Creative Commons License</w:t>
            </w:r>
          </w:p>
        </w:tc>
      </w:tr>
    </w:tbl>
    <w:p w14:paraId="7A012A87" w14:textId="77777777" w:rsidR="00C74373" w:rsidRDefault="00C74373"/>
    <w:p w14:paraId="19C98929" w14:textId="77777777" w:rsidR="00C74373" w:rsidRDefault="00F426BF">
      <w:pPr>
        <w:pStyle w:val="Heading2"/>
        <w:rPr>
          <w:shd w:val="clear" w:color="auto" w:fill="DCFAFA"/>
        </w:rPr>
      </w:pPr>
      <w:bookmarkStart w:id="4" w:name="_f2si7w1ikg40" w:colFirst="0" w:colLast="0"/>
      <w:bookmarkEnd w:id="4"/>
      <w:commentRangeStart w:id="5"/>
      <w:r>
        <w:rPr>
          <w:b/>
          <w:bCs/>
        </w:rPr>
        <w:t>Plain Language Description</w:t>
      </w:r>
      <w:r>
        <w:rPr>
          <w:shd w:val="clear" w:color="auto" w:fill="DCFAFA"/>
        </w:rPr>
        <w:t xml:space="preserve"> </w:t>
      </w:r>
      <w:commentRangeEnd w:id="5"/>
      <w:r w:rsidR="00FB45C7">
        <w:rPr>
          <w:rStyle w:val="CommentReference"/>
          <w:sz w:val="32"/>
          <w:szCs w:val="32"/>
          <w:shd w:val="clear" w:color="auto" w:fill="DCFAFA"/>
        </w:rPr>
        <w:commentReference w:id="5"/>
      </w:r>
    </w:p>
    <w:p w14:paraId="639FB725" w14:textId="77777777" w:rsidR="00C74373" w:rsidRDefault="00F426BF">
      <w:r>
        <w:t>In this section we include a description of the goals for the IG for a non-technical audience</w:t>
      </w:r>
    </w:p>
    <w:p w14:paraId="409BD66E" w14:textId="77777777" w:rsidR="00D82910" w:rsidRDefault="00D82910"/>
    <w:p w14:paraId="42EC9893" w14:textId="62CA5175" w:rsidR="00D82910" w:rsidRPr="00D82910" w:rsidRDefault="00036AD3" w:rsidP="0A7671F0">
      <w:pPr>
        <w:rPr>
          <w:color w:val="EE0000"/>
          <w:lang w:val="en-US"/>
        </w:rPr>
      </w:pPr>
      <w:r w:rsidRPr="00036AD3">
        <w:rPr>
          <w:color w:val="EE0000"/>
          <w:lang w:val="en-US"/>
        </w:rPr>
        <w:t>AHIP, Civitas Networks for Health (Civitas), and Health Level Seven International® (HL7®) launched the Demographic Data Element Modernization (</w:t>
      </w:r>
      <w:hyperlink r:id="rId16" w:history="1">
        <w:r w:rsidRPr="004D00B4">
          <w:rPr>
            <w:rStyle w:val="Hyperlink"/>
            <w:lang w:val="en-US"/>
          </w:rPr>
          <w:t>DEMo</w:t>
        </w:r>
      </w:hyperlink>
      <w:r w:rsidRPr="00036AD3">
        <w:rPr>
          <w:color w:val="EE0000"/>
          <w:lang w:val="en-US"/>
        </w:rPr>
        <w:t xml:space="preserve">) Initiative in late 2023. The initiative aims to improve existing and develop new demographic data standards so that health care organizations can better </w:t>
      </w:r>
      <w:r w:rsidR="00DB5C2A">
        <w:rPr>
          <w:color w:val="EE0000"/>
          <w:lang w:val="en-US"/>
        </w:rPr>
        <w:t xml:space="preserve">leverage such data to </w:t>
      </w:r>
      <w:r w:rsidRPr="00036AD3">
        <w:rPr>
          <w:color w:val="EE0000"/>
          <w:lang w:val="en-US"/>
        </w:rPr>
        <w:t xml:space="preserve">identify disparities, inform culturally responsive care, and </w:t>
      </w:r>
      <w:r w:rsidR="00882009">
        <w:rPr>
          <w:color w:val="EE0000"/>
          <w:lang w:val="en-US"/>
        </w:rPr>
        <w:t xml:space="preserve">improve </w:t>
      </w:r>
      <w:r w:rsidR="00855488">
        <w:rPr>
          <w:color w:val="EE0000"/>
          <w:lang w:val="en-US"/>
        </w:rPr>
        <w:t xml:space="preserve">health </w:t>
      </w:r>
      <w:r w:rsidR="00882009">
        <w:rPr>
          <w:color w:val="EE0000"/>
          <w:lang w:val="en-US"/>
        </w:rPr>
        <w:t>outcomes</w:t>
      </w:r>
      <w:r w:rsidRPr="00036AD3">
        <w:rPr>
          <w:color w:val="EE0000"/>
          <w:lang w:val="en-US"/>
        </w:rPr>
        <w:t>.</w:t>
      </w:r>
      <w:r w:rsidR="00985185">
        <w:rPr>
          <w:color w:val="EE0000"/>
          <w:lang w:val="en-US"/>
        </w:rPr>
        <w:t xml:space="preserve"> </w:t>
      </w:r>
      <w:r w:rsidR="003947BB">
        <w:rPr>
          <w:color w:val="EE0000"/>
          <w:lang w:val="en-US"/>
        </w:rPr>
        <w:t xml:space="preserve">This </w:t>
      </w:r>
      <w:r w:rsidR="003947BB" w:rsidRPr="7D6F3850">
        <w:rPr>
          <w:color w:val="EE0000"/>
          <w:lang w:val="en-US"/>
        </w:rPr>
        <w:t>multi-phased</w:t>
      </w:r>
      <w:r w:rsidR="003947BB">
        <w:rPr>
          <w:color w:val="EE0000"/>
          <w:lang w:val="en-US"/>
        </w:rPr>
        <w:t>, multi-stakeholder</w:t>
      </w:r>
      <w:r w:rsidR="003947BB" w:rsidRPr="7D6F3850">
        <w:rPr>
          <w:color w:val="EE0000"/>
          <w:lang w:val="en-US"/>
        </w:rPr>
        <w:t xml:space="preserve"> collaboration</w:t>
      </w:r>
      <w:r w:rsidR="00073E78">
        <w:rPr>
          <w:color w:val="EE0000"/>
          <w:lang w:val="en-US"/>
        </w:rPr>
        <w:t xml:space="preserve"> began with </w:t>
      </w:r>
      <w:r w:rsidR="00621047">
        <w:rPr>
          <w:color w:val="EE0000"/>
          <w:lang w:val="en-US"/>
        </w:rPr>
        <w:t xml:space="preserve">national focus groups that brought together over 130 diverse organizations to </w:t>
      </w:r>
      <w:r w:rsidR="00A66E4F">
        <w:rPr>
          <w:color w:val="EE0000"/>
          <w:lang w:val="en-US"/>
        </w:rPr>
        <w:t xml:space="preserve">develop enhanced </w:t>
      </w:r>
      <w:r w:rsidR="00A66E4F" w:rsidRPr="7D6F3850">
        <w:rPr>
          <w:color w:val="EE0000"/>
          <w:lang w:val="en-US"/>
        </w:rPr>
        <w:t xml:space="preserve">demographic questions </w:t>
      </w:r>
      <w:r w:rsidR="00A66E4F">
        <w:rPr>
          <w:color w:val="EE0000"/>
          <w:lang w:val="en-US"/>
        </w:rPr>
        <w:t>and response options</w:t>
      </w:r>
      <w:r w:rsidR="00AE68E4">
        <w:rPr>
          <w:color w:val="EE0000"/>
          <w:lang w:val="en-US"/>
        </w:rPr>
        <w:t xml:space="preserve">, which later underwent cognitive testing and refinements. </w:t>
      </w:r>
      <w:r w:rsidR="7D6F3850" w:rsidRPr="7D6F3850">
        <w:rPr>
          <w:color w:val="EE0000"/>
          <w:lang w:val="en-US"/>
        </w:rPr>
        <w:t xml:space="preserve">This Implementation Guide (IG) supports the </w:t>
      </w:r>
      <w:r w:rsidR="7D6F3850" w:rsidRPr="7D6F3850">
        <w:rPr>
          <w:color w:val="EE0000"/>
          <w:lang w:val="en-US"/>
        </w:rPr>
        <w:lastRenderedPageBreak/>
        <w:t xml:space="preserve">DEMo Initiative by translating the initiative’s refined </w:t>
      </w:r>
      <w:r w:rsidR="007E6E63">
        <w:rPr>
          <w:color w:val="EE0000"/>
          <w:lang w:val="en-US"/>
        </w:rPr>
        <w:t xml:space="preserve">questions and response options </w:t>
      </w:r>
      <w:r w:rsidR="7D6F3850" w:rsidRPr="7D6F3850">
        <w:rPr>
          <w:color w:val="EE0000"/>
          <w:lang w:val="en-US"/>
        </w:rPr>
        <w:t xml:space="preserve">into interoperable, production-ready HL7 standards and implementation guidance. </w:t>
      </w:r>
    </w:p>
    <w:p w14:paraId="633F9940" w14:textId="77777777" w:rsidR="00D82910" w:rsidRPr="00D82910" w:rsidRDefault="00D82910">
      <w:pPr>
        <w:rPr>
          <w:color w:val="EE0000"/>
        </w:rPr>
      </w:pPr>
    </w:p>
    <w:p w14:paraId="31CC90A7" w14:textId="710D4BD5" w:rsidR="00D82910" w:rsidRPr="00D82910" w:rsidRDefault="00D82910" w:rsidP="6C9230D3">
      <w:pPr>
        <w:rPr>
          <w:color w:val="EE0000"/>
          <w:lang w:val="en-US"/>
        </w:rPr>
      </w:pPr>
      <w:r w:rsidRPr="6C9230D3">
        <w:rPr>
          <w:color w:val="EE0000"/>
          <w:lang w:val="en-US"/>
        </w:rPr>
        <w:t>Specific objectives include:</w:t>
      </w:r>
    </w:p>
    <w:p w14:paraId="0FD61E3A" w14:textId="77777777" w:rsidR="00D82910" w:rsidRPr="00D82910" w:rsidRDefault="00D82910" w:rsidP="00D82910">
      <w:pPr>
        <w:rPr>
          <w:color w:val="EE0000"/>
        </w:rPr>
      </w:pPr>
    </w:p>
    <w:p w14:paraId="13D304C7" w14:textId="72D6FCC9" w:rsidR="00D82910" w:rsidRPr="00D82910" w:rsidRDefault="006D0285" w:rsidP="0A7671F0">
      <w:pPr>
        <w:pStyle w:val="ListParagraph"/>
        <w:numPr>
          <w:ilvl w:val="0"/>
          <w:numId w:val="14"/>
        </w:numPr>
        <w:rPr>
          <w:color w:val="EE0000"/>
          <w:lang w:val="en-US"/>
        </w:rPr>
      </w:pPr>
      <w:r w:rsidRPr="0A7671F0">
        <w:rPr>
          <w:color w:val="EE0000"/>
          <w:lang w:val="en-US"/>
        </w:rPr>
        <w:t>Standardization</w:t>
      </w:r>
      <w:r w:rsidR="00D82910" w:rsidRPr="0A7671F0">
        <w:rPr>
          <w:color w:val="EE0000"/>
          <w:lang w:val="en-US"/>
        </w:rPr>
        <w:t>: Define HL7-conformant data models, value sets, and profiles for DEMo demographic domains (race, ethnicity, sexual orientation, sex/gender, pronouns, relationship status, disability, military experience, preferred language, spiritual beliefs).</w:t>
      </w:r>
    </w:p>
    <w:p w14:paraId="709C8178" w14:textId="77777777" w:rsidR="00D82910" w:rsidRPr="00D82910" w:rsidRDefault="00D82910" w:rsidP="00D82910">
      <w:pPr>
        <w:pStyle w:val="ListParagraph"/>
        <w:numPr>
          <w:ilvl w:val="0"/>
          <w:numId w:val="14"/>
        </w:numPr>
        <w:rPr>
          <w:color w:val="EE0000"/>
        </w:rPr>
      </w:pPr>
      <w:r w:rsidRPr="00D82910">
        <w:rPr>
          <w:color w:val="EE0000"/>
        </w:rPr>
        <w:t>Interoperability: Enable consistent exchange and mapping across EHRs, registries, public health systems, payer systems, and analytics platforms.</w:t>
      </w:r>
    </w:p>
    <w:p w14:paraId="19670DF9" w14:textId="77777777" w:rsidR="00D82910" w:rsidRPr="00D82910" w:rsidRDefault="00D82910" w:rsidP="6C9230D3">
      <w:pPr>
        <w:pStyle w:val="ListParagraph"/>
        <w:numPr>
          <w:ilvl w:val="0"/>
          <w:numId w:val="14"/>
        </w:numPr>
        <w:rPr>
          <w:color w:val="EE0000"/>
          <w:lang w:val="en-US"/>
        </w:rPr>
      </w:pPr>
      <w:r w:rsidRPr="6C9230D3">
        <w:rPr>
          <w:color w:val="EE0000"/>
          <w:lang w:val="en-US"/>
        </w:rPr>
        <w:t>Actionability: Support capture of granular, person</w:t>
      </w:r>
      <w:r w:rsidRPr="6C9230D3">
        <w:rPr>
          <w:rFonts w:ascii="Cambria Math" w:hAnsi="Cambria Math" w:cs="Cambria Math"/>
          <w:color w:val="EE0000"/>
          <w:lang w:val="en-US"/>
        </w:rPr>
        <w:t>‑</w:t>
      </w:r>
      <w:r w:rsidRPr="6C9230D3">
        <w:rPr>
          <w:color w:val="EE0000"/>
          <w:lang w:val="en-US"/>
        </w:rPr>
        <w:t>centered data elements needed to identify disparities and inform clinical, operational, and population</w:t>
      </w:r>
      <w:r w:rsidRPr="6C9230D3">
        <w:rPr>
          <w:rFonts w:ascii="Cambria Math" w:hAnsi="Cambria Math" w:cs="Cambria Math"/>
          <w:color w:val="EE0000"/>
          <w:lang w:val="en-US"/>
        </w:rPr>
        <w:t>‑</w:t>
      </w:r>
      <w:r w:rsidRPr="6C9230D3">
        <w:rPr>
          <w:color w:val="EE0000"/>
          <w:lang w:val="en-US"/>
        </w:rPr>
        <w:t>health decisions.</w:t>
      </w:r>
    </w:p>
    <w:p w14:paraId="506E202E" w14:textId="7E136F4B" w:rsidR="00D82910" w:rsidRPr="00D82910" w:rsidRDefault="7D6F3850" w:rsidP="0A7671F0">
      <w:pPr>
        <w:pStyle w:val="ListParagraph"/>
        <w:numPr>
          <w:ilvl w:val="0"/>
          <w:numId w:val="14"/>
        </w:numPr>
        <w:rPr>
          <w:color w:val="EE0000"/>
          <w:lang w:val="en-US"/>
        </w:rPr>
      </w:pPr>
      <w:r w:rsidRPr="7D6F3850">
        <w:rPr>
          <w:color w:val="EE0000"/>
          <w:lang w:val="en-US"/>
        </w:rPr>
        <w:t>Cultural responsiveness: Preserve stakeholder-driven language and response options from DEMo to ensure culturally sensitive collection and minimize harm or misclassification.</w:t>
      </w:r>
    </w:p>
    <w:p w14:paraId="2375214F" w14:textId="77777777" w:rsidR="00D82910" w:rsidRPr="00D82910" w:rsidRDefault="00D82910" w:rsidP="00D82910">
      <w:pPr>
        <w:rPr>
          <w:color w:val="EE0000"/>
        </w:rPr>
      </w:pPr>
    </w:p>
    <w:p w14:paraId="58D589DA" w14:textId="77777777" w:rsidR="00C74373" w:rsidRDefault="00F426BF">
      <w:r>
        <w:t xml:space="preserve">Example (from </w:t>
      </w:r>
      <w:hyperlink r:id="rId17">
        <w:r w:rsidR="00C74373">
          <w:rPr>
            <w:color w:val="1155CC"/>
            <w:u w:val="single"/>
          </w:rPr>
          <w:t>https://build.fhir.org/ig/HL7/davinci-epdx/index.html</w:t>
        </w:r>
      </w:hyperlink>
      <w:r>
        <w:t>)</w:t>
      </w:r>
    </w:p>
    <w:p w14:paraId="13164C36" w14:textId="77777777" w:rsidR="00C74373" w:rsidRDefault="00C74373">
      <w:pPr>
        <w:rPr>
          <w:rFonts w:ascii="Verdana" w:eastAsia="Verdana" w:hAnsi="Verdana" w:cs="Verdana"/>
          <w:color w:val="000080"/>
          <w:sz w:val="18"/>
          <w:szCs w:val="18"/>
          <w:shd w:val="clear" w:color="auto" w:fill="DCFAFA"/>
        </w:rPr>
      </w:pPr>
    </w:p>
    <w:p w14:paraId="597674A7" w14:textId="77777777" w:rsidR="00C74373" w:rsidRDefault="00C74373">
      <w:pPr>
        <w:rPr>
          <w:rFonts w:ascii="Verdana" w:eastAsia="Verdana" w:hAnsi="Verdana" w:cs="Verdana"/>
          <w:color w:val="333333"/>
          <w:sz w:val="18"/>
          <w:szCs w:val="18"/>
          <w:shd w:val="clear" w:color="auto" w:fill="DCFAFA"/>
        </w:rPr>
      </w:pPr>
    </w:p>
    <w:tbl>
      <w:tblPr>
        <w:tblStyle w:val="a0"/>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0"/>
      </w:tblGrid>
      <w:tr w:rsidR="00C74373" w14:paraId="64BD31CF" w14:textId="77777777" w:rsidTr="6C9230D3">
        <w:trPr>
          <w:jc w:val="center"/>
        </w:trPr>
        <w:tc>
          <w:tcPr>
            <w:tcW w:w="10000" w:type="dxa"/>
            <w:tcMar>
              <w:top w:w="100" w:type="dxa"/>
              <w:left w:w="100" w:type="dxa"/>
              <w:bottom w:w="100" w:type="dxa"/>
              <w:right w:w="100" w:type="dxa"/>
            </w:tcMar>
          </w:tcPr>
          <w:p w14:paraId="30661DFC" w14:textId="77777777" w:rsidR="00C74373" w:rsidRDefault="00F426BF" w:rsidP="6C9230D3">
            <w:pPr>
              <w:pBdr>
                <w:bottom w:val="none" w:sz="0" w:space="3" w:color="auto"/>
              </w:pBdr>
              <w:shd w:val="clear" w:color="auto" w:fill="EDFAFA"/>
              <w:spacing w:after="160" w:line="335" w:lineRule="auto"/>
              <w:rPr>
                <w:rFonts w:ascii="Verdana" w:eastAsia="Verdana" w:hAnsi="Verdana" w:cs="Verdana"/>
                <w:color w:val="333333"/>
                <w:sz w:val="18"/>
                <w:szCs w:val="18"/>
                <w:shd w:val="clear" w:color="auto" w:fill="DCFAFA"/>
                <w:lang w:val="en-US"/>
              </w:rPr>
            </w:pPr>
            <w:r w:rsidRPr="6C9230D3">
              <w:rPr>
                <w:rFonts w:ascii="Verdana" w:eastAsia="Verdana" w:hAnsi="Verdana" w:cs="Verdana"/>
                <w:color w:val="333333"/>
                <w:sz w:val="18"/>
                <w:szCs w:val="18"/>
                <w:shd w:val="clear" w:color="auto" w:fill="DCFAFA"/>
                <w:lang w:val="en-US"/>
              </w:rPr>
              <w:t>The HL7 Da Vinci Payer Data Exchange (PDex) Implementation Guide defines methods (Application Programming Interfaces or APIs) that enable a Health Plan to make data available to Patients, Providers and other Payers. The Guide addresses three scenarios that enable:</w:t>
            </w:r>
          </w:p>
          <w:p w14:paraId="589914ED" w14:textId="77777777" w:rsidR="00C74373" w:rsidRDefault="00F426BF" w:rsidP="6C9230D3">
            <w:pPr>
              <w:numPr>
                <w:ilvl w:val="0"/>
                <w:numId w:val="7"/>
              </w:numPr>
              <w:shd w:val="clear" w:color="auto" w:fill="EDFAFA"/>
              <w:spacing w:line="335" w:lineRule="auto"/>
              <w:rPr>
                <w:rFonts w:ascii="Verdana" w:eastAsia="Verdana" w:hAnsi="Verdana" w:cs="Verdana"/>
                <w:sz w:val="18"/>
                <w:szCs w:val="18"/>
                <w:shd w:val="clear" w:color="auto" w:fill="DCFAFA"/>
                <w:lang w:val="en-US"/>
              </w:rPr>
            </w:pPr>
            <w:r w:rsidRPr="6C9230D3">
              <w:rPr>
                <w:rFonts w:ascii="Verdana" w:eastAsia="Verdana" w:hAnsi="Verdana" w:cs="Verdana"/>
                <w:color w:val="333333"/>
                <w:sz w:val="18"/>
                <w:szCs w:val="18"/>
                <w:shd w:val="clear" w:color="auto" w:fill="DCFAFA"/>
                <w:lang w:val="en-US"/>
              </w:rPr>
              <w:t>Patients to share the data held about them by the health plan to applications or services they trust.</w:t>
            </w:r>
          </w:p>
          <w:p w14:paraId="03C4B3C6" w14:textId="77777777" w:rsidR="00C74373" w:rsidRDefault="00F426BF">
            <w:pPr>
              <w:numPr>
                <w:ilvl w:val="0"/>
                <w:numId w:val="7"/>
              </w:numPr>
              <w:shd w:val="clear" w:color="auto" w:fill="EDFAFA"/>
              <w:spacing w:line="335" w:lineRule="auto"/>
              <w:rPr>
                <w:rFonts w:ascii="Verdana" w:eastAsia="Verdana" w:hAnsi="Verdana" w:cs="Verdana"/>
                <w:sz w:val="18"/>
                <w:szCs w:val="18"/>
                <w:shd w:val="clear" w:color="auto" w:fill="DCFAFA"/>
              </w:rPr>
            </w:pPr>
            <w:r>
              <w:rPr>
                <w:rFonts w:ascii="Verdana" w:eastAsia="Verdana" w:hAnsi="Verdana" w:cs="Verdana"/>
                <w:color w:val="333333"/>
                <w:sz w:val="18"/>
                <w:szCs w:val="18"/>
                <w:shd w:val="clear" w:color="auto" w:fill="DCFAFA"/>
              </w:rPr>
              <w:t>Providers to retrieve the data they need, that the health plan holds, about the patients they are treating.</w:t>
            </w:r>
          </w:p>
          <w:p w14:paraId="2C316715" w14:textId="77777777" w:rsidR="00C74373" w:rsidRDefault="00F426BF" w:rsidP="6C9230D3">
            <w:pPr>
              <w:numPr>
                <w:ilvl w:val="0"/>
                <w:numId w:val="7"/>
              </w:numPr>
              <w:shd w:val="clear" w:color="auto" w:fill="EDFAFA"/>
              <w:spacing w:after="240" w:line="335" w:lineRule="auto"/>
              <w:rPr>
                <w:rFonts w:ascii="Verdana" w:eastAsia="Verdana" w:hAnsi="Verdana" w:cs="Verdana"/>
                <w:sz w:val="18"/>
                <w:szCs w:val="18"/>
                <w:shd w:val="clear" w:color="auto" w:fill="DCFAFA"/>
                <w:lang w:val="en-US"/>
              </w:rPr>
            </w:pPr>
            <w:r w:rsidRPr="6C9230D3">
              <w:rPr>
                <w:rFonts w:ascii="Verdana" w:eastAsia="Verdana" w:hAnsi="Verdana" w:cs="Verdana"/>
                <w:color w:val="333333"/>
                <w:sz w:val="18"/>
                <w:szCs w:val="18"/>
                <w:shd w:val="clear" w:color="auto" w:fill="DCFAFA"/>
                <w:lang w:val="en-US"/>
              </w:rPr>
              <w:t>Payers to retrieve the data about a newly-enrolled member that asks them to fetch their data from their old health plan.</w:t>
            </w:r>
          </w:p>
          <w:p w14:paraId="7E4C5449" w14:textId="77777777" w:rsidR="00C74373" w:rsidRDefault="00F426BF">
            <w:pPr>
              <w:pBdr>
                <w:bottom w:val="none" w:sz="0" w:space="3" w:color="auto"/>
              </w:pBdr>
              <w:shd w:val="clear" w:color="auto" w:fill="EDFAFA"/>
              <w:spacing w:after="160" w:line="335" w:lineRule="auto"/>
              <w:rPr>
                <w:rFonts w:ascii="Verdana" w:eastAsia="Verdana" w:hAnsi="Verdana" w:cs="Verdana"/>
                <w:color w:val="333333"/>
                <w:sz w:val="18"/>
                <w:szCs w:val="18"/>
                <w:shd w:val="clear" w:color="auto" w:fill="DCFAFA"/>
              </w:rPr>
            </w:pPr>
            <w:r>
              <w:rPr>
                <w:rFonts w:ascii="Verdana" w:eastAsia="Verdana" w:hAnsi="Verdana" w:cs="Verdana"/>
                <w:color w:val="333333"/>
                <w:sz w:val="18"/>
                <w:szCs w:val="18"/>
                <w:shd w:val="clear" w:color="auto" w:fill="DCFAFA"/>
              </w:rPr>
              <w:t>The Guide enables the exchange of the following information to members:</w:t>
            </w:r>
          </w:p>
          <w:p w14:paraId="514A758C" w14:textId="77777777" w:rsidR="00C74373" w:rsidRDefault="00F426BF">
            <w:pPr>
              <w:numPr>
                <w:ilvl w:val="0"/>
                <w:numId w:val="2"/>
              </w:numPr>
              <w:shd w:val="clear" w:color="auto" w:fill="EDFAFA"/>
              <w:spacing w:line="335" w:lineRule="auto"/>
              <w:rPr>
                <w:rFonts w:ascii="Verdana" w:eastAsia="Verdana" w:hAnsi="Verdana" w:cs="Verdana"/>
                <w:sz w:val="18"/>
                <w:szCs w:val="18"/>
                <w:shd w:val="clear" w:color="auto" w:fill="DCFAFA"/>
              </w:rPr>
            </w:pPr>
            <w:r>
              <w:rPr>
                <w:rFonts w:ascii="Verdana" w:eastAsia="Verdana" w:hAnsi="Verdana" w:cs="Verdana"/>
                <w:color w:val="333333"/>
                <w:sz w:val="18"/>
                <w:szCs w:val="18"/>
                <w:shd w:val="clear" w:color="auto" w:fill="DCFAFA"/>
              </w:rPr>
              <w:t>Clinical information</w:t>
            </w:r>
          </w:p>
          <w:p w14:paraId="308C4D9B" w14:textId="77777777" w:rsidR="00C74373" w:rsidRDefault="00F426BF">
            <w:pPr>
              <w:numPr>
                <w:ilvl w:val="0"/>
                <w:numId w:val="2"/>
              </w:numPr>
              <w:shd w:val="clear" w:color="auto" w:fill="EDFAFA"/>
              <w:spacing w:after="240" w:line="335" w:lineRule="auto"/>
              <w:rPr>
                <w:rFonts w:ascii="Verdana" w:eastAsia="Verdana" w:hAnsi="Verdana" w:cs="Verdana"/>
                <w:sz w:val="18"/>
                <w:szCs w:val="18"/>
                <w:shd w:val="clear" w:color="auto" w:fill="DCFAFA"/>
              </w:rPr>
            </w:pPr>
            <w:r>
              <w:rPr>
                <w:rFonts w:ascii="Verdana" w:eastAsia="Verdana" w:hAnsi="Verdana" w:cs="Verdana"/>
                <w:color w:val="333333"/>
                <w:sz w:val="18"/>
                <w:szCs w:val="18"/>
                <w:shd w:val="clear" w:color="auto" w:fill="DCFAFA"/>
              </w:rPr>
              <w:t>Prior Authorization information</w:t>
            </w:r>
          </w:p>
          <w:p w14:paraId="118A13AB" w14:textId="77777777" w:rsidR="00C74373" w:rsidRDefault="00F426BF">
            <w:pPr>
              <w:pBdr>
                <w:bottom w:val="none" w:sz="0" w:space="3" w:color="auto"/>
              </w:pBdr>
              <w:shd w:val="clear" w:color="auto" w:fill="EDFAFA"/>
              <w:spacing w:after="160" w:line="335" w:lineRule="auto"/>
              <w:rPr>
                <w:rFonts w:ascii="Verdana" w:eastAsia="Verdana" w:hAnsi="Verdana" w:cs="Verdana"/>
                <w:color w:val="333333"/>
                <w:sz w:val="18"/>
                <w:szCs w:val="18"/>
                <w:shd w:val="clear" w:color="auto" w:fill="DCFAFA"/>
              </w:rPr>
            </w:pPr>
            <w:r>
              <w:rPr>
                <w:rFonts w:ascii="Verdana" w:eastAsia="Verdana" w:hAnsi="Verdana" w:cs="Verdana"/>
                <w:color w:val="333333"/>
                <w:sz w:val="18"/>
                <w:szCs w:val="18"/>
                <w:shd w:val="clear" w:color="auto" w:fill="DCFAFA"/>
              </w:rPr>
              <w:t>In addition, the Guide enables Providers and Payers to also receive the following information:</w:t>
            </w:r>
          </w:p>
          <w:p w14:paraId="79215139" w14:textId="77777777" w:rsidR="00C74373" w:rsidRDefault="00F426BF" w:rsidP="6C9230D3">
            <w:pPr>
              <w:numPr>
                <w:ilvl w:val="0"/>
                <w:numId w:val="9"/>
              </w:numPr>
              <w:shd w:val="clear" w:color="auto" w:fill="EDFAFA"/>
              <w:spacing w:after="240" w:line="335" w:lineRule="auto"/>
              <w:rPr>
                <w:rFonts w:ascii="Verdana" w:eastAsia="Verdana" w:hAnsi="Verdana" w:cs="Verdana"/>
                <w:sz w:val="18"/>
                <w:szCs w:val="18"/>
                <w:shd w:val="clear" w:color="auto" w:fill="DCFAFA"/>
                <w:lang w:val="en-US"/>
              </w:rPr>
            </w:pPr>
            <w:r w:rsidRPr="6C9230D3">
              <w:rPr>
                <w:rFonts w:ascii="Verdana" w:eastAsia="Verdana" w:hAnsi="Verdana" w:cs="Verdana"/>
                <w:color w:val="333333"/>
                <w:sz w:val="18"/>
                <w:szCs w:val="18"/>
                <w:shd w:val="clear" w:color="auto" w:fill="DCFAFA"/>
                <w:lang w:val="en-US"/>
              </w:rPr>
              <w:t>Claims and Encounter data without the monetary values that the Member is able to see.</w:t>
            </w:r>
          </w:p>
          <w:p w14:paraId="0E35EA33" w14:textId="77777777" w:rsidR="00C74373" w:rsidRDefault="00F426BF">
            <w:pPr>
              <w:pBdr>
                <w:bottom w:val="none" w:sz="0" w:space="3" w:color="auto"/>
              </w:pBdr>
              <w:shd w:val="clear" w:color="auto" w:fill="EDFAFA"/>
              <w:spacing w:after="160" w:line="335" w:lineRule="auto"/>
              <w:rPr>
                <w:rFonts w:ascii="Verdana" w:eastAsia="Verdana" w:hAnsi="Verdana" w:cs="Verdana"/>
                <w:color w:val="333333"/>
                <w:sz w:val="18"/>
                <w:szCs w:val="18"/>
                <w:shd w:val="clear" w:color="auto" w:fill="DCFAFA"/>
              </w:rPr>
            </w:pPr>
            <w:r>
              <w:rPr>
                <w:rFonts w:ascii="Verdana" w:eastAsia="Verdana" w:hAnsi="Verdana" w:cs="Verdana"/>
                <w:color w:val="333333"/>
                <w:sz w:val="18"/>
                <w:szCs w:val="18"/>
                <w:shd w:val="clear" w:color="auto" w:fill="DCFAFA"/>
              </w:rPr>
              <w:t>This guide works in conjunction with other important Implementation Guides:</w:t>
            </w:r>
          </w:p>
          <w:p w14:paraId="45666EFC" w14:textId="77777777" w:rsidR="00C74373" w:rsidRDefault="00F426BF">
            <w:pPr>
              <w:numPr>
                <w:ilvl w:val="0"/>
                <w:numId w:val="10"/>
              </w:numPr>
              <w:shd w:val="clear" w:color="auto" w:fill="EDFAFA"/>
              <w:spacing w:line="335" w:lineRule="auto"/>
              <w:rPr>
                <w:rFonts w:ascii="Verdana" w:eastAsia="Verdana" w:hAnsi="Verdana" w:cs="Verdana"/>
                <w:sz w:val="18"/>
                <w:szCs w:val="18"/>
                <w:shd w:val="clear" w:color="auto" w:fill="DCFAFA"/>
              </w:rPr>
            </w:pPr>
            <w:r>
              <w:rPr>
                <w:rFonts w:ascii="Verdana" w:eastAsia="Verdana" w:hAnsi="Verdana" w:cs="Verdana"/>
                <w:color w:val="333333"/>
                <w:sz w:val="18"/>
                <w:szCs w:val="18"/>
                <w:shd w:val="clear" w:color="auto" w:fill="DCFAFA"/>
              </w:rPr>
              <w:t>US Core, the clinical FHIR standards to exchange clinical data in the USA.</w:t>
            </w:r>
          </w:p>
          <w:p w14:paraId="05BC85D4" w14:textId="77777777" w:rsidR="00C74373" w:rsidRDefault="00F426BF">
            <w:pPr>
              <w:numPr>
                <w:ilvl w:val="0"/>
                <w:numId w:val="10"/>
              </w:numPr>
              <w:shd w:val="clear" w:color="auto" w:fill="EDFAFA"/>
              <w:spacing w:line="335" w:lineRule="auto"/>
              <w:rPr>
                <w:rFonts w:ascii="Verdana" w:eastAsia="Verdana" w:hAnsi="Verdana" w:cs="Verdana"/>
                <w:sz w:val="18"/>
                <w:szCs w:val="18"/>
                <w:shd w:val="clear" w:color="auto" w:fill="DCFAFA"/>
              </w:rPr>
            </w:pPr>
            <w:r>
              <w:rPr>
                <w:rFonts w:ascii="Verdana" w:eastAsia="Verdana" w:hAnsi="Verdana" w:cs="Verdana"/>
                <w:color w:val="333333"/>
                <w:sz w:val="18"/>
                <w:szCs w:val="18"/>
                <w:shd w:val="clear" w:color="auto" w:fill="DCFAFA"/>
              </w:rPr>
              <w:t>CARIN Blue Button, that enables members to receive claims and encounter information.</w:t>
            </w:r>
          </w:p>
          <w:p w14:paraId="2C66C60C" w14:textId="77777777" w:rsidR="00C74373" w:rsidRDefault="00F426BF">
            <w:pPr>
              <w:numPr>
                <w:ilvl w:val="0"/>
                <w:numId w:val="10"/>
              </w:numPr>
              <w:shd w:val="clear" w:color="auto" w:fill="EDFAFA"/>
              <w:spacing w:after="240" w:line="335" w:lineRule="auto"/>
              <w:rPr>
                <w:rFonts w:ascii="Verdana" w:eastAsia="Verdana" w:hAnsi="Verdana" w:cs="Verdana"/>
                <w:sz w:val="18"/>
                <w:szCs w:val="18"/>
                <w:shd w:val="clear" w:color="auto" w:fill="DCFAFA"/>
              </w:rPr>
            </w:pPr>
            <w:r>
              <w:rPr>
                <w:rFonts w:ascii="Verdana" w:eastAsia="Verdana" w:hAnsi="Verdana" w:cs="Verdana"/>
                <w:color w:val="333333"/>
                <w:sz w:val="18"/>
                <w:szCs w:val="18"/>
                <w:shd w:val="clear" w:color="auto" w:fill="DCFAFA"/>
              </w:rPr>
              <w:lastRenderedPageBreak/>
              <w:t>Da Vinci Prior Authorization Support that enables the health plan to receive Prior Authorization requests and provide the response.</w:t>
            </w:r>
          </w:p>
          <w:p w14:paraId="7DC87E64" w14:textId="77777777" w:rsidR="00C74373" w:rsidRDefault="00F426BF">
            <w:pPr>
              <w:pBdr>
                <w:bottom w:val="none" w:sz="0" w:space="3" w:color="auto"/>
              </w:pBdr>
              <w:shd w:val="clear" w:color="auto" w:fill="EDFAFA"/>
              <w:spacing w:after="160" w:line="335" w:lineRule="auto"/>
              <w:rPr>
                <w:rFonts w:ascii="Verdana" w:eastAsia="Verdana" w:hAnsi="Verdana" w:cs="Verdana"/>
                <w:color w:val="333333"/>
                <w:sz w:val="18"/>
                <w:szCs w:val="18"/>
                <w:shd w:val="clear" w:color="auto" w:fill="DCFAFA"/>
              </w:rPr>
            </w:pPr>
            <w:r>
              <w:rPr>
                <w:rFonts w:ascii="Verdana" w:eastAsia="Verdana" w:hAnsi="Verdana" w:cs="Verdana"/>
                <w:color w:val="333333"/>
                <w:sz w:val="18"/>
                <w:szCs w:val="18"/>
                <w:shd w:val="clear" w:color="auto" w:fill="DCFAFA"/>
              </w:rPr>
              <w:t xml:space="preserve">The Guide is recommended by the Centers for Medicare and Medicaid Services (CMS) in the 2024 Prior Authorization Rule (CMS-0057) that requires </w:t>
            </w:r>
            <w:commentRangeStart w:id="6"/>
            <w:r>
              <w:rPr>
                <w:rFonts w:ascii="Verdana" w:eastAsia="Verdana" w:hAnsi="Verdana" w:cs="Verdana"/>
                <w:color w:val="333333"/>
                <w:sz w:val="18"/>
                <w:szCs w:val="18"/>
                <w:shd w:val="clear" w:color="auto" w:fill="DCFAFA"/>
              </w:rPr>
              <w:t xml:space="preserve">Medicare Advantage health plans, State Medicaid agencies and Individual Qualified Health Plans </w:t>
            </w:r>
            <w:commentRangeEnd w:id="6"/>
            <w:r w:rsidR="00BD79D4">
              <w:rPr>
                <w:rStyle w:val="CommentReference"/>
                <w:rFonts w:ascii="Verdana" w:eastAsia="Verdana" w:hAnsi="Verdana" w:cs="Verdana"/>
                <w:color w:val="333333"/>
                <w:sz w:val="18"/>
                <w:szCs w:val="18"/>
                <w:shd w:val="clear" w:color="auto" w:fill="DCFAFA"/>
              </w:rPr>
              <w:commentReference w:id="6"/>
            </w:r>
            <w:r>
              <w:rPr>
                <w:rFonts w:ascii="Verdana" w:eastAsia="Verdana" w:hAnsi="Verdana" w:cs="Verdana"/>
                <w:color w:val="333333"/>
                <w:sz w:val="18"/>
                <w:szCs w:val="18"/>
                <w:shd w:val="clear" w:color="auto" w:fill="DCFAFA"/>
              </w:rPr>
              <w:t>to provide these standardized APIs to enable easier exchange of information for the benefit of health plan members.</w:t>
            </w:r>
          </w:p>
          <w:p w14:paraId="0FA5BFD6" w14:textId="77777777" w:rsidR="00C74373" w:rsidRDefault="00C74373">
            <w:pPr>
              <w:widowControl w:val="0"/>
              <w:pBdr>
                <w:top w:val="nil"/>
                <w:left w:val="nil"/>
                <w:bottom w:val="nil"/>
                <w:right w:val="nil"/>
                <w:between w:val="nil"/>
              </w:pBdr>
              <w:spacing w:line="240" w:lineRule="auto"/>
              <w:rPr>
                <w:rFonts w:ascii="Verdana" w:eastAsia="Verdana" w:hAnsi="Verdana" w:cs="Verdana"/>
                <w:color w:val="333333"/>
                <w:sz w:val="18"/>
                <w:szCs w:val="18"/>
                <w:shd w:val="clear" w:color="auto" w:fill="DCFAFA"/>
              </w:rPr>
            </w:pPr>
          </w:p>
        </w:tc>
      </w:tr>
    </w:tbl>
    <w:p w14:paraId="492CAD76" w14:textId="77777777" w:rsidR="00C74373" w:rsidRDefault="00C74373">
      <w:pPr>
        <w:rPr>
          <w:rFonts w:ascii="Verdana" w:eastAsia="Verdana" w:hAnsi="Verdana" w:cs="Verdana"/>
          <w:color w:val="333333"/>
          <w:sz w:val="18"/>
          <w:szCs w:val="18"/>
          <w:shd w:val="clear" w:color="auto" w:fill="DCFAFA"/>
        </w:rPr>
      </w:pPr>
    </w:p>
    <w:p w14:paraId="52076AD9" w14:textId="77777777" w:rsidR="00C74373" w:rsidRDefault="00C74373">
      <w:pPr>
        <w:rPr>
          <w:rFonts w:ascii="Verdana" w:eastAsia="Verdana" w:hAnsi="Verdana" w:cs="Verdana"/>
          <w:color w:val="000080"/>
          <w:sz w:val="18"/>
          <w:szCs w:val="18"/>
          <w:shd w:val="clear" w:color="auto" w:fill="DCFAFA"/>
        </w:rPr>
      </w:pPr>
    </w:p>
    <w:p w14:paraId="019ADEA7" w14:textId="77777777" w:rsidR="00C74373" w:rsidRDefault="00F426BF">
      <w:pPr>
        <w:pStyle w:val="Heading2"/>
        <w:rPr>
          <w:shd w:val="clear" w:color="auto" w:fill="DCFAFA"/>
        </w:rPr>
      </w:pPr>
      <w:bookmarkStart w:id="7" w:name="_auxlefjgqwzt" w:colFirst="0" w:colLast="0"/>
      <w:bookmarkEnd w:id="7"/>
      <w:r>
        <w:rPr>
          <w:b/>
          <w:bCs/>
        </w:rPr>
        <w:t>Background</w:t>
      </w:r>
      <w:r>
        <w:rPr>
          <w:shd w:val="clear" w:color="auto" w:fill="DCFAFA"/>
        </w:rPr>
        <w:t xml:space="preserve"> </w:t>
      </w:r>
    </w:p>
    <w:p w14:paraId="2D5C5BA6" w14:textId="6F610BAB" w:rsidR="00C74373" w:rsidRPr="00C5441F" w:rsidRDefault="00F426BF">
      <w:pPr>
        <w:rPr>
          <w:highlight w:val="yellow"/>
        </w:rPr>
      </w:pPr>
      <w:r w:rsidRPr="00C5441F">
        <w:rPr>
          <w:highlight w:val="yellow"/>
        </w:rPr>
        <w:t>Here we explain which problem we are trying to solve, and usually some idea of the interactions, which system will collect the information and how it will exchange it with other systems. We need to define here the ‘intended use’ of the content of the IG.</w:t>
      </w:r>
    </w:p>
    <w:p w14:paraId="4B34C4E0" w14:textId="7C8BFA70" w:rsidR="00C74373" w:rsidRDefault="00F426BF">
      <w:r w:rsidRPr="00C5441F">
        <w:rPr>
          <w:highlight w:val="yellow"/>
          <w:lang w:val="en-US"/>
        </w:rPr>
        <w:t>Maybe it is good to include a description of the process and how decisions were made about the content.</w:t>
      </w:r>
    </w:p>
    <w:p w14:paraId="6C19E392" w14:textId="77777777" w:rsidR="00D82910" w:rsidRDefault="00D82910"/>
    <w:p w14:paraId="7C3209CA" w14:textId="752567E6" w:rsidR="00D82910" w:rsidRDefault="008F3B94" w:rsidP="6C9230D3">
      <w:pPr>
        <w:rPr>
          <w:color w:val="EE0000"/>
          <w:lang w:val="en-US"/>
        </w:rPr>
      </w:pPr>
      <w:r w:rsidRPr="6C9230D3">
        <w:rPr>
          <w:color w:val="EE0000"/>
          <w:lang w:val="en-US"/>
        </w:rPr>
        <w:t>In the U.S., h</w:t>
      </w:r>
      <w:r w:rsidR="00D82910" w:rsidRPr="6C9230D3">
        <w:rPr>
          <w:color w:val="EE0000"/>
          <w:lang w:val="en-US"/>
        </w:rPr>
        <w:t>ealth data collection for key demographic domains is inconsistent, incomplete,</w:t>
      </w:r>
      <w:r w:rsidR="00001DB9">
        <w:rPr>
          <w:color w:val="EE0000"/>
          <w:lang w:val="en-US"/>
        </w:rPr>
        <w:t xml:space="preserve"> lacks inter</w:t>
      </w:r>
      <w:r w:rsidR="00C354DC">
        <w:rPr>
          <w:color w:val="EE0000"/>
          <w:lang w:val="en-US"/>
        </w:rPr>
        <w:t>operability,</w:t>
      </w:r>
      <w:r w:rsidR="00D82910" w:rsidRPr="6C9230D3">
        <w:rPr>
          <w:color w:val="EE0000"/>
          <w:lang w:val="en-US"/>
        </w:rPr>
        <w:t xml:space="preserve"> and often uses ambiguous or non</w:t>
      </w:r>
      <w:r w:rsidR="00D82910" w:rsidRPr="6C9230D3">
        <w:rPr>
          <w:rFonts w:ascii="Cambria Math" w:hAnsi="Cambria Math" w:cs="Cambria Math"/>
          <w:color w:val="EE0000"/>
          <w:lang w:val="en-US"/>
        </w:rPr>
        <w:t>‑</w:t>
      </w:r>
      <w:r w:rsidR="00D82910" w:rsidRPr="6C9230D3">
        <w:rPr>
          <w:color w:val="EE0000"/>
          <w:lang w:val="en-US"/>
        </w:rPr>
        <w:t xml:space="preserve">inclusive concepts. This limits the ability of clinicians, health systems, payers, public health, and researchers to reliably identify disparities, design culturally responsive interventions, and </w:t>
      </w:r>
      <w:r w:rsidR="0085564F" w:rsidRPr="6C9230D3">
        <w:rPr>
          <w:color w:val="EE0000"/>
          <w:lang w:val="en-US"/>
        </w:rPr>
        <w:t>measure outcomes</w:t>
      </w:r>
      <w:r w:rsidR="0085564F">
        <w:rPr>
          <w:color w:val="EE0000"/>
          <w:lang w:val="en-US"/>
        </w:rPr>
        <w:t xml:space="preserve"> to</w:t>
      </w:r>
      <w:r w:rsidR="0085564F" w:rsidRPr="6C9230D3">
        <w:rPr>
          <w:color w:val="EE0000"/>
          <w:lang w:val="en-US"/>
        </w:rPr>
        <w:t xml:space="preserve"> </w:t>
      </w:r>
      <w:r w:rsidR="00D82910" w:rsidRPr="6C9230D3">
        <w:rPr>
          <w:color w:val="EE0000"/>
          <w:lang w:val="en-US"/>
        </w:rPr>
        <w:t xml:space="preserve">monitor progress </w:t>
      </w:r>
      <w:r w:rsidR="009407B7">
        <w:rPr>
          <w:color w:val="EE0000"/>
          <w:lang w:val="en-US"/>
        </w:rPr>
        <w:t>over time</w:t>
      </w:r>
      <w:r w:rsidR="00D82910" w:rsidRPr="6C9230D3">
        <w:rPr>
          <w:color w:val="EE0000"/>
          <w:lang w:val="en-US"/>
        </w:rPr>
        <w:t xml:space="preserve">. </w:t>
      </w:r>
    </w:p>
    <w:p w14:paraId="08C804CF" w14:textId="77777777" w:rsidR="008F3B94" w:rsidRDefault="008F3B94">
      <w:pPr>
        <w:rPr>
          <w:color w:val="EE0000"/>
        </w:rPr>
      </w:pPr>
    </w:p>
    <w:p w14:paraId="2D811445" w14:textId="6A1B22D9" w:rsidR="008F3B94" w:rsidRDefault="7D6F3850" w:rsidP="7D6F3850">
      <w:pPr>
        <w:rPr>
          <w:color w:val="EE0000"/>
          <w:lang w:val="en-US"/>
        </w:rPr>
      </w:pPr>
      <w:r w:rsidRPr="7D6F3850">
        <w:rPr>
          <w:color w:val="EE0000"/>
          <w:lang w:val="en-US"/>
        </w:rPr>
        <w:t xml:space="preserve">From 2020 to 2023, AHIP convened a workgroup that developed modernized and enhanced demographic data content standards through a multi-stakeholder-driven process resulting in voluntary best practices for health plans. AHIP identified that the impact of this work would be </w:t>
      </w:r>
      <w:r w:rsidR="007F6F9E">
        <w:rPr>
          <w:color w:val="EE0000"/>
          <w:lang w:val="en-US"/>
        </w:rPr>
        <w:t>heightened</w:t>
      </w:r>
      <w:r w:rsidRPr="7D6F3850">
        <w:rPr>
          <w:color w:val="EE0000"/>
          <w:lang w:val="en-US"/>
        </w:rPr>
        <w:t xml:space="preserve"> by </w:t>
      </w:r>
      <w:r w:rsidR="00626F9B" w:rsidRPr="7D6F3850">
        <w:rPr>
          <w:color w:val="EE0000"/>
          <w:lang w:val="en-US"/>
        </w:rPr>
        <w:t>creating</w:t>
      </w:r>
      <w:r w:rsidRPr="7D6F3850">
        <w:rPr>
          <w:color w:val="EE0000"/>
          <w:lang w:val="en-US"/>
        </w:rPr>
        <w:t xml:space="preserve"> accredited standards</w:t>
      </w:r>
      <w:r w:rsidR="00CB3895">
        <w:rPr>
          <w:color w:val="EE0000"/>
          <w:lang w:val="en-US"/>
        </w:rPr>
        <w:t xml:space="preserve"> that could be used </w:t>
      </w:r>
      <w:r w:rsidR="000D57C6">
        <w:rPr>
          <w:color w:val="EE0000"/>
          <w:lang w:val="en-US"/>
        </w:rPr>
        <w:t xml:space="preserve">broadly </w:t>
      </w:r>
      <w:r w:rsidR="00CB3895">
        <w:rPr>
          <w:color w:val="EE0000"/>
          <w:lang w:val="en-US"/>
        </w:rPr>
        <w:t>across the healthcare industry</w:t>
      </w:r>
      <w:r w:rsidRPr="7D6F3850">
        <w:rPr>
          <w:color w:val="EE0000"/>
          <w:lang w:val="en-US"/>
        </w:rPr>
        <w:t xml:space="preserve">. </w:t>
      </w:r>
      <w:r w:rsidR="00CB3895">
        <w:rPr>
          <w:color w:val="EE0000"/>
          <w:lang w:val="en-US"/>
        </w:rPr>
        <w:t xml:space="preserve">For example, within </w:t>
      </w:r>
      <w:r w:rsidR="00626F9B">
        <w:rPr>
          <w:color w:val="EE0000"/>
          <w:lang w:val="en-US"/>
        </w:rPr>
        <w:t xml:space="preserve">electronic health records, as part of health risk assessments, or at health plan enrollment. </w:t>
      </w:r>
      <w:r w:rsidRPr="7D6F3850">
        <w:rPr>
          <w:color w:val="EE0000"/>
          <w:lang w:val="en-US"/>
        </w:rPr>
        <w:t xml:space="preserve">Thus, AHIP began a </w:t>
      </w:r>
      <w:r w:rsidR="00BB5991">
        <w:rPr>
          <w:color w:val="EE0000"/>
          <w:lang w:val="en-US"/>
        </w:rPr>
        <w:t xml:space="preserve">partnership with </w:t>
      </w:r>
      <w:r w:rsidRPr="7D6F3850">
        <w:rPr>
          <w:color w:val="EE0000"/>
          <w:lang w:val="en-US"/>
        </w:rPr>
        <w:t>Civitas and HL7</w:t>
      </w:r>
      <w:r w:rsidR="00BB5991">
        <w:rPr>
          <w:color w:val="EE0000"/>
          <w:lang w:val="en-US"/>
        </w:rPr>
        <w:t xml:space="preserve"> to create the </w:t>
      </w:r>
      <w:r w:rsidR="00EE01FC">
        <w:rPr>
          <w:color w:val="EE0000"/>
          <w:lang w:val="en-US"/>
        </w:rPr>
        <w:t xml:space="preserve">national, </w:t>
      </w:r>
      <w:r w:rsidR="00BB5991">
        <w:rPr>
          <w:color w:val="EE0000"/>
          <w:lang w:val="en-US"/>
        </w:rPr>
        <w:t>multi-phased, multi-stakeholder, DEMo Initiative</w:t>
      </w:r>
      <w:r w:rsidRPr="7D6F3850">
        <w:rPr>
          <w:color w:val="EE0000"/>
          <w:lang w:val="en-US"/>
        </w:rPr>
        <w:t xml:space="preserve">. </w:t>
      </w:r>
    </w:p>
    <w:p w14:paraId="54129AA2" w14:textId="77777777" w:rsidR="003C714E" w:rsidRDefault="003C714E" w:rsidP="7D6F3850">
      <w:pPr>
        <w:rPr>
          <w:color w:val="EE0000"/>
          <w:lang w:val="en-US"/>
        </w:rPr>
      </w:pPr>
    </w:p>
    <w:p w14:paraId="277D9586" w14:textId="10FE3239" w:rsidR="003C714E" w:rsidRPr="003C714E" w:rsidRDefault="003C714E" w:rsidP="00580BA5">
      <w:pPr>
        <w:pStyle w:val="BodyText"/>
        <w:spacing w:line="276" w:lineRule="auto"/>
        <w:rPr>
          <w:b/>
          <w:bCs/>
          <w:color w:val="EE0000"/>
          <w:sz w:val="22"/>
          <w:szCs w:val="22"/>
        </w:rPr>
      </w:pPr>
      <w:r w:rsidRPr="003C714E">
        <w:rPr>
          <w:color w:val="EE0000"/>
          <w:sz w:val="22"/>
          <w:szCs w:val="22"/>
        </w:rPr>
        <w:t xml:space="preserve">The </w:t>
      </w:r>
      <w:r w:rsidRPr="003C714E">
        <w:rPr>
          <w:i/>
          <w:iCs/>
          <w:color w:val="EE0000"/>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mission</w:t>
      </w:r>
      <w:r w:rsidRPr="003C714E">
        <w:rPr>
          <w:color w:val="EE0000"/>
          <w:sz w:val="22"/>
          <w:szCs w:val="22"/>
        </w:rPr>
        <w:t xml:space="preserve"> of DEMo Initiative is to effectively address gaps in care across America with better demographic data. The </w:t>
      </w:r>
      <w:r w:rsidRPr="003C714E">
        <w:rPr>
          <w:i/>
          <w:iCs/>
          <w:color w:val="EE0000"/>
          <w:sz w:val="22"/>
          <w:szCs w:val="22"/>
        </w:rPr>
        <w:t>goal</w:t>
      </w:r>
      <w:r w:rsidRPr="003C714E">
        <w:rPr>
          <w:color w:val="EE0000"/>
          <w:sz w:val="22"/>
          <w:szCs w:val="22"/>
        </w:rPr>
        <w:t xml:space="preserve"> is to enhance and modernize national demographic data content and exchange standards so that they are person centered, culturally sensitive, sufficiently granular, and allow for voluntary alignment across stakeholders. The </w:t>
      </w:r>
      <w:r w:rsidRPr="003C714E">
        <w:rPr>
          <w:i/>
          <w:iCs/>
          <w:color w:val="EE0000"/>
          <w:sz w:val="22"/>
          <w:szCs w:val="22"/>
        </w:rPr>
        <w:t>objective</w:t>
      </w:r>
      <w:r w:rsidRPr="003C714E">
        <w:rPr>
          <w:color w:val="EE0000"/>
          <w:sz w:val="22"/>
          <w:szCs w:val="22"/>
        </w:rPr>
        <w:t xml:space="preserve"> is to establish evidence-based, consensus-driven, and publicly available national standards that are suitable for wide adoption and permit the collection of accurate, complete, comparable, actionable, and interoperable data to support better patient outcomes, fewer disparities, improved patient trust, and enhanced operational efficiency. The initiative hopes to accomplish this by conducting a transparent, multi-phase, stakeholder-driven process seeking to refine existing, and develop new, demographic questions and response choices that are scientifically valid, reliable, and </w:t>
      </w:r>
      <w:r w:rsidRPr="003C714E">
        <w:rPr>
          <w:color w:val="EE0000"/>
          <w:sz w:val="22"/>
          <w:szCs w:val="22"/>
        </w:rPr>
        <w:lastRenderedPageBreak/>
        <w:t xml:space="preserve">operationally feasible. </w:t>
      </w:r>
    </w:p>
    <w:p w14:paraId="5297E01D" w14:textId="77777777" w:rsidR="003C714E" w:rsidRDefault="003C714E" w:rsidP="7D6F3850">
      <w:pPr>
        <w:rPr>
          <w:color w:val="EE0000"/>
          <w:lang w:val="en-US"/>
        </w:rPr>
      </w:pPr>
    </w:p>
    <w:p w14:paraId="54E1A488" w14:textId="0569DFA7" w:rsidR="00252927" w:rsidRPr="00252927" w:rsidRDefault="7D6F3850" w:rsidP="00580BA5">
      <w:pPr>
        <w:rPr>
          <w:color w:val="EE0000"/>
          <w:lang w:val="en-US"/>
        </w:rPr>
      </w:pPr>
      <w:r w:rsidRPr="7D6F3850">
        <w:rPr>
          <w:color w:val="EE0000"/>
          <w:lang w:val="en-US"/>
        </w:rPr>
        <w:t xml:space="preserve">Beginning January 2024, AHIP, Civitas, and HL7 convened a diverse group of more than 130 participants—representing health plans, provider organizations, consumer and patient advocates, </w:t>
      </w:r>
      <w:r w:rsidR="00D660F5">
        <w:rPr>
          <w:color w:val="EE0000"/>
          <w:lang w:val="en-US"/>
        </w:rPr>
        <w:t>governmental</w:t>
      </w:r>
      <w:r w:rsidR="00D660F5" w:rsidRPr="7D6F3850">
        <w:rPr>
          <w:color w:val="EE0000"/>
          <w:lang w:val="en-US"/>
        </w:rPr>
        <w:t xml:space="preserve"> agencies, </w:t>
      </w:r>
      <w:r w:rsidRPr="7D6F3850">
        <w:rPr>
          <w:color w:val="EE0000"/>
          <w:lang w:val="en-US"/>
        </w:rPr>
        <w:t>standards bodies, and other stakeholders. Across five national virtual focus groups, participants reviewed and refined strawman questions and response options for demographic domains including rac</w:t>
      </w:r>
      <w:r w:rsidR="008C1C3C">
        <w:rPr>
          <w:color w:val="EE0000"/>
          <w:lang w:val="en-US"/>
        </w:rPr>
        <w:t>e</w:t>
      </w:r>
      <w:r w:rsidRPr="7D6F3850">
        <w:rPr>
          <w:color w:val="EE0000"/>
          <w:lang w:val="en-US"/>
        </w:rPr>
        <w:t>, ethnicity, language preference, sexual orientation, sex, gender, pronouns, relationship status, military experience, disability status, and spiritual beliefs. Contributors were encouraged to apply their professional and lived experience to improve wording</w:t>
      </w:r>
      <w:r w:rsidR="006E623C">
        <w:rPr>
          <w:color w:val="EE0000"/>
          <w:lang w:val="en-US"/>
        </w:rPr>
        <w:t xml:space="preserve"> and</w:t>
      </w:r>
      <w:r w:rsidRPr="7D6F3850">
        <w:rPr>
          <w:color w:val="EE0000"/>
          <w:lang w:val="en-US"/>
        </w:rPr>
        <w:t xml:space="preserve"> response choices</w:t>
      </w:r>
      <w:r w:rsidR="006E623C">
        <w:rPr>
          <w:color w:val="EE0000"/>
          <w:lang w:val="en-US"/>
        </w:rPr>
        <w:t xml:space="preserve"> for clarity</w:t>
      </w:r>
      <w:r w:rsidR="00D028A6">
        <w:rPr>
          <w:color w:val="EE0000"/>
          <w:lang w:val="en-US"/>
        </w:rPr>
        <w:t>, inclusiveness,</w:t>
      </w:r>
      <w:r w:rsidR="006E623C">
        <w:rPr>
          <w:color w:val="EE0000"/>
          <w:lang w:val="en-US"/>
        </w:rPr>
        <w:t xml:space="preserve"> a</w:t>
      </w:r>
      <w:r w:rsidRPr="7D6F3850">
        <w:rPr>
          <w:color w:val="EE0000"/>
          <w:lang w:val="en-US"/>
        </w:rPr>
        <w:t>nd cultural appropriateness.</w:t>
      </w:r>
    </w:p>
    <w:p w14:paraId="6F71D011" w14:textId="77777777" w:rsidR="00252927" w:rsidRPr="00252927" w:rsidRDefault="00252927" w:rsidP="00252927">
      <w:pPr>
        <w:rPr>
          <w:color w:val="EE0000"/>
        </w:rPr>
      </w:pPr>
    </w:p>
    <w:p w14:paraId="57F1D216" w14:textId="6BD397AB" w:rsidR="00252927" w:rsidRDefault="7D6F3850" w:rsidP="7D6F3850">
      <w:pPr>
        <w:rPr>
          <w:color w:val="EE0000"/>
          <w:lang w:val="en-US"/>
        </w:rPr>
      </w:pPr>
      <w:r w:rsidRPr="7D6F3850">
        <w:rPr>
          <w:color w:val="EE0000"/>
          <w:lang w:val="en-US"/>
        </w:rPr>
        <w:t xml:space="preserve">Following the focus groups, the revised content underwent cognitive testing in collaboration with the Patient Advocate Foundation to assess </w:t>
      </w:r>
      <w:r w:rsidR="00BF1711">
        <w:rPr>
          <w:color w:val="EE0000"/>
          <w:lang w:val="en-US"/>
        </w:rPr>
        <w:t xml:space="preserve">whether patients understood </w:t>
      </w:r>
      <w:r w:rsidR="00B23980">
        <w:rPr>
          <w:color w:val="EE0000"/>
          <w:lang w:val="en-US"/>
        </w:rPr>
        <w:t xml:space="preserve">what was being asked, </w:t>
      </w:r>
      <w:r w:rsidR="0001013A">
        <w:rPr>
          <w:color w:val="EE0000"/>
          <w:lang w:val="en-US"/>
        </w:rPr>
        <w:t>whether the response option a</w:t>
      </w:r>
      <w:r w:rsidR="0005532C">
        <w:rPr>
          <w:color w:val="EE0000"/>
          <w:lang w:val="en-US"/>
        </w:rPr>
        <w:t xml:space="preserve">llowed them to appropriately identify themselves, </w:t>
      </w:r>
      <w:r w:rsidRPr="7D6F3850">
        <w:rPr>
          <w:color w:val="EE0000"/>
          <w:lang w:val="en-US"/>
        </w:rPr>
        <w:t xml:space="preserve">and </w:t>
      </w:r>
      <w:r w:rsidR="0005532C">
        <w:rPr>
          <w:color w:val="EE0000"/>
          <w:lang w:val="en-US"/>
        </w:rPr>
        <w:t xml:space="preserve">their </w:t>
      </w:r>
      <w:r w:rsidRPr="7D6F3850">
        <w:rPr>
          <w:color w:val="EE0000"/>
          <w:lang w:val="en-US"/>
        </w:rPr>
        <w:t>comfort</w:t>
      </w:r>
      <w:r w:rsidR="0005532C">
        <w:rPr>
          <w:color w:val="EE0000"/>
          <w:lang w:val="en-US"/>
        </w:rPr>
        <w:t xml:space="preserve"> in answering the questions</w:t>
      </w:r>
      <w:r w:rsidRPr="7D6F3850">
        <w:rPr>
          <w:color w:val="EE0000"/>
          <w:lang w:val="en-US"/>
        </w:rPr>
        <w:t>; further refinements were made based on those results. Finally, after identifying a sponsoring HL7 workgroup, the updated questions and response options were circulated for additional stakeholder and public review through the HL7 community.</w:t>
      </w:r>
    </w:p>
    <w:p w14:paraId="312E22F8" w14:textId="77777777" w:rsidR="008F3B94" w:rsidRDefault="008F3B94">
      <w:pPr>
        <w:rPr>
          <w:color w:val="EE0000"/>
        </w:rPr>
      </w:pPr>
    </w:p>
    <w:p w14:paraId="7610CE84" w14:textId="74BDFEC4" w:rsidR="00A97FCC" w:rsidRDefault="00A97FCC">
      <w:pPr>
        <w:rPr>
          <w:color w:val="EE0000"/>
          <w:lang w:val="en-US"/>
        </w:rPr>
      </w:pPr>
      <w:r w:rsidRPr="6C9230D3">
        <w:rPr>
          <w:color w:val="EE0000"/>
          <w:lang w:val="en-US"/>
        </w:rPr>
        <w:t xml:space="preserve">The DEMo </w:t>
      </w:r>
      <w:r w:rsidR="00932CF3">
        <w:rPr>
          <w:color w:val="EE0000"/>
          <w:lang w:val="en-US"/>
        </w:rPr>
        <w:t xml:space="preserve">questionnaire and </w:t>
      </w:r>
      <w:r w:rsidRPr="6C9230D3">
        <w:rPr>
          <w:color w:val="EE0000"/>
          <w:lang w:val="en-US"/>
        </w:rPr>
        <w:t xml:space="preserve">IG </w:t>
      </w:r>
      <w:r w:rsidR="009210C4">
        <w:rPr>
          <w:color w:val="EE0000"/>
          <w:lang w:val="en-US"/>
        </w:rPr>
        <w:t xml:space="preserve">are intended to </w:t>
      </w:r>
      <w:r w:rsidR="009D055A" w:rsidRPr="6C9230D3">
        <w:rPr>
          <w:color w:val="EE0000"/>
          <w:lang w:val="en-US"/>
        </w:rPr>
        <w:t>address</w:t>
      </w:r>
      <w:r w:rsidRPr="6C9230D3">
        <w:rPr>
          <w:color w:val="EE0000"/>
          <w:lang w:val="en-US"/>
        </w:rPr>
        <w:t xml:space="preserve"> the</w:t>
      </w:r>
      <w:r w:rsidR="00932CF3">
        <w:rPr>
          <w:color w:val="EE0000"/>
          <w:lang w:val="en-US"/>
        </w:rPr>
        <w:t xml:space="preserve"> </w:t>
      </w:r>
      <w:r w:rsidRPr="6C9230D3">
        <w:rPr>
          <w:color w:val="EE0000"/>
          <w:lang w:val="en-US"/>
        </w:rPr>
        <w:t xml:space="preserve">gaps </w:t>
      </w:r>
      <w:r w:rsidR="009210C4">
        <w:rPr>
          <w:color w:val="EE0000"/>
          <w:lang w:val="en-US"/>
        </w:rPr>
        <w:t xml:space="preserve">in </w:t>
      </w:r>
      <w:r w:rsidR="00CC11AD">
        <w:rPr>
          <w:color w:val="EE0000"/>
          <w:lang w:val="en-US"/>
        </w:rPr>
        <w:t xml:space="preserve">data and data sharing </w:t>
      </w:r>
      <w:r w:rsidRPr="6C9230D3">
        <w:rPr>
          <w:color w:val="EE0000"/>
          <w:lang w:val="en-US"/>
        </w:rPr>
        <w:t>by specifying standardized, granular, and person</w:t>
      </w:r>
      <w:r w:rsidRPr="6C9230D3">
        <w:rPr>
          <w:rFonts w:ascii="Cambria Math" w:hAnsi="Cambria Math" w:cs="Cambria Math"/>
          <w:color w:val="EE0000"/>
          <w:lang w:val="en-US"/>
        </w:rPr>
        <w:t>‑</w:t>
      </w:r>
      <w:r w:rsidRPr="6C9230D3">
        <w:rPr>
          <w:color w:val="EE0000"/>
          <w:lang w:val="en-US"/>
        </w:rPr>
        <w:t xml:space="preserve">centered data elements and exchange mechanisms that preserve respectful language </w:t>
      </w:r>
      <w:r>
        <w:rPr>
          <w:color w:val="EE0000"/>
          <w:lang w:val="en-US"/>
        </w:rPr>
        <w:t xml:space="preserve">to </w:t>
      </w:r>
      <w:r w:rsidRPr="6C9230D3">
        <w:rPr>
          <w:color w:val="EE0000"/>
          <w:lang w:val="en-US"/>
        </w:rPr>
        <w:t xml:space="preserve">improve data </w:t>
      </w:r>
      <w:r>
        <w:rPr>
          <w:color w:val="EE0000"/>
          <w:lang w:val="en-US"/>
        </w:rPr>
        <w:t xml:space="preserve">comprehensiveness, </w:t>
      </w:r>
      <w:r w:rsidRPr="6C9230D3">
        <w:rPr>
          <w:color w:val="EE0000"/>
          <w:lang w:val="en-US"/>
        </w:rPr>
        <w:t>quality</w:t>
      </w:r>
      <w:r>
        <w:rPr>
          <w:color w:val="EE0000"/>
          <w:lang w:val="en-US"/>
        </w:rPr>
        <w:t>,</w:t>
      </w:r>
      <w:r w:rsidRPr="6C9230D3">
        <w:rPr>
          <w:color w:val="EE0000"/>
          <w:lang w:val="en-US"/>
        </w:rPr>
        <w:t xml:space="preserve"> usability</w:t>
      </w:r>
      <w:r>
        <w:rPr>
          <w:color w:val="EE0000"/>
          <w:lang w:val="en-US"/>
        </w:rPr>
        <w:t>, and interoperability</w:t>
      </w:r>
      <w:r w:rsidRPr="6C9230D3">
        <w:rPr>
          <w:color w:val="EE0000"/>
          <w:lang w:val="en-US"/>
        </w:rPr>
        <w:t>.</w:t>
      </w:r>
    </w:p>
    <w:p w14:paraId="207F9355" w14:textId="77777777" w:rsidR="00B4479B" w:rsidRDefault="00B4479B">
      <w:pPr>
        <w:rPr>
          <w:color w:val="EE0000"/>
        </w:rPr>
      </w:pPr>
    </w:p>
    <w:p w14:paraId="0D08E317" w14:textId="5943D541" w:rsidR="008F3B94" w:rsidRPr="008F3B94" w:rsidRDefault="008F3B94" w:rsidP="008F3B94">
      <w:pPr>
        <w:rPr>
          <w:color w:val="EE0000"/>
        </w:rPr>
      </w:pPr>
      <w:r w:rsidRPr="008F3B94">
        <w:rPr>
          <w:color w:val="EE0000"/>
        </w:rPr>
        <w:t>Intended use and interactions</w:t>
      </w:r>
      <w:r w:rsidR="00B4479B">
        <w:rPr>
          <w:color w:val="EE0000"/>
        </w:rPr>
        <w:t>:</w:t>
      </w:r>
    </w:p>
    <w:p w14:paraId="28FCA992" w14:textId="77777777" w:rsidR="008F3B94" w:rsidRPr="008F3B94" w:rsidRDefault="008F3B94" w:rsidP="008F3B94">
      <w:pPr>
        <w:rPr>
          <w:color w:val="EE0000"/>
        </w:rPr>
      </w:pPr>
    </w:p>
    <w:p w14:paraId="00021312" w14:textId="0E29E3D9" w:rsidR="008F3B94" w:rsidRPr="008F3B94" w:rsidRDefault="7D6F3850" w:rsidP="7D6F3850">
      <w:pPr>
        <w:pStyle w:val="ListParagraph"/>
        <w:numPr>
          <w:ilvl w:val="0"/>
          <w:numId w:val="15"/>
        </w:numPr>
        <w:rPr>
          <w:color w:val="EE0000"/>
          <w:lang w:val="en-US"/>
        </w:rPr>
      </w:pPr>
      <w:r w:rsidRPr="7D6F3850">
        <w:rPr>
          <w:color w:val="EE0000"/>
          <w:lang w:val="en-US"/>
        </w:rPr>
        <w:t xml:space="preserve">Primary Uses: Support </w:t>
      </w:r>
      <w:r w:rsidR="00CE04F6">
        <w:rPr>
          <w:color w:val="EE0000"/>
          <w:lang w:val="en-US"/>
        </w:rPr>
        <w:t>standardized data collection</w:t>
      </w:r>
      <w:r w:rsidR="001F2042">
        <w:rPr>
          <w:color w:val="EE0000"/>
          <w:lang w:val="en-US"/>
        </w:rPr>
        <w:t xml:space="preserve">, data sharing, </w:t>
      </w:r>
      <w:r w:rsidR="004B2A1D" w:rsidRPr="7D6F3850">
        <w:rPr>
          <w:color w:val="EE0000"/>
          <w:lang w:val="en-US"/>
        </w:rPr>
        <w:t>population</w:t>
      </w:r>
      <w:r w:rsidR="004B2A1D">
        <w:rPr>
          <w:rFonts w:ascii="Cambria Math" w:hAnsi="Cambria Math" w:cs="Cambria Math"/>
          <w:color w:val="EE0000"/>
        </w:rPr>
        <w:t>-</w:t>
      </w:r>
      <w:r w:rsidR="004B2A1D" w:rsidRPr="7D6F3850">
        <w:rPr>
          <w:color w:val="EE0000"/>
          <w:lang w:val="en-US"/>
        </w:rPr>
        <w:t>health analytics</w:t>
      </w:r>
      <w:r w:rsidR="004B2A1D">
        <w:rPr>
          <w:color w:val="EE0000"/>
          <w:lang w:val="en-US"/>
        </w:rPr>
        <w:t>,</w:t>
      </w:r>
      <w:r w:rsidR="004B2A1D" w:rsidRPr="7D6F3850">
        <w:rPr>
          <w:color w:val="EE0000"/>
          <w:lang w:val="en-US"/>
        </w:rPr>
        <w:t xml:space="preserve"> </w:t>
      </w:r>
      <w:r w:rsidR="00CE04F6" w:rsidRPr="7D6F3850">
        <w:rPr>
          <w:color w:val="EE0000"/>
          <w:lang w:val="en-US"/>
        </w:rPr>
        <w:t xml:space="preserve">quality measurement, and </w:t>
      </w:r>
      <w:r w:rsidR="00CE04F6">
        <w:rPr>
          <w:color w:val="EE0000"/>
          <w:lang w:val="en-US"/>
        </w:rPr>
        <w:t xml:space="preserve">care gap </w:t>
      </w:r>
      <w:r w:rsidR="00CE04F6" w:rsidRPr="7D6F3850">
        <w:rPr>
          <w:color w:val="EE0000"/>
          <w:lang w:val="en-US"/>
        </w:rPr>
        <w:t xml:space="preserve">monitoring </w:t>
      </w:r>
      <w:r w:rsidR="001F2042">
        <w:rPr>
          <w:color w:val="EE0000"/>
          <w:lang w:val="en-US"/>
        </w:rPr>
        <w:t xml:space="preserve">for </w:t>
      </w:r>
      <w:r w:rsidRPr="7D6F3850">
        <w:rPr>
          <w:color w:val="EE0000"/>
          <w:lang w:val="en-US"/>
        </w:rPr>
        <w:t>point</w:t>
      </w:r>
      <w:r w:rsidR="00406D4C">
        <w:rPr>
          <w:rFonts w:ascii="Cambria Math" w:hAnsi="Cambria Math" w:cs="Cambria Math"/>
          <w:color w:val="EE0000"/>
        </w:rPr>
        <w:t>-</w:t>
      </w:r>
      <w:r w:rsidRPr="7D6F3850">
        <w:rPr>
          <w:color w:val="EE0000"/>
          <w:lang w:val="en-US"/>
        </w:rPr>
        <w:t>of</w:t>
      </w:r>
      <w:r w:rsidR="00406D4C">
        <w:rPr>
          <w:rFonts w:ascii="Cambria Math" w:hAnsi="Cambria Math" w:cs="Cambria Math"/>
          <w:color w:val="EE0000"/>
        </w:rPr>
        <w:t>-</w:t>
      </w:r>
      <w:r w:rsidRPr="7D6F3850">
        <w:rPr>
          <w:color w:val="EE0000"/>
          <w:lang w:val="en-US"/>
        </w:rPr>
        <w:t>care clinical decision</w:t>
      </w:r>
      <w:r w:rsidR="00406D4C">
        <w:rPr>
          <w:rFonts w:ascii="Cambria Math" w:hAnsi="Cambria Math" w:cs="Cambria Math"/>
          <w:color w:val="EE0000"/>
        </w:rPr>
        <w:t>-</w:t>
      </w:r>
      <w:r w:rsidRPr="7D6F3850">
        <w:rPr>
          <w:color w:val="EE0000"/>
          <w:lang w:val="en-US"/>
        </w:rPr>
        <w:t>making</w:t>
      </w:r>
      <w:r w:rsidR="00CA76EF">
        <w:rPr>
          <w:color w:val="EE0000"/>
          <w:lang w:val="en-US"/>
        </w:rPr>
        <w:t xml:space="preserve">, </w:t>
      </w:r>
      <w:r w:rsidRPr="7D6F3850">
        <w:rPr>
          <w:color w:val="EE0000"/>
          <w:lang w:val="en-US"/>
        </w:rPr>
        <w:t>person</w:t>
      </w:r>
      <w:r w:rsidR="00406D4C">
        <w:rPr>
          <w:rFonts w:ascii="Cambria Math" w:hAnsi="Cambria Math" w:cs="Cambria Math"/>
          <w:color w:val="EE0000"/>
        </w:rPr>
        <w:t>-</w:t>
      </w:r>
      <w:r w:rsidRPr="7D6F3850">
        <w:rPr>
          <w:color w:val="EE0000"/>
          <w:lang w:val="en-US"/>
        </w:rPr>
        <w:t>centered care</w:t>
      </w:r>
      <w:r w:rsidR="00DE1B6B">
        <w:rPr>
          <w:color w:val="EE0000"/>
          <w:lang w:val="en-US"/>
        </w:rPr>
        <w:t xml:space="preserve">, </w:t>
      </w:r>
      <w:r w:rsidR="00764C46">
        <w:rPr>
          <w:color w:val="EE0000"/>
          <w:lang w:val="en-US"/>
        </w:rPr>
        <w:t xml:space="preserve">and </w:t>
      </w:r>
      <w:r w:rsidR="00DE1B6B">
        <w:rPr>
          <w:color w:val="EE0000"/>
          <w:lang w:val="en-US"/>
        </w:rPr>
        <w:t>care management</w:t>
      </w:r>
      <w:r w:rsidRPr="7D6F3850">
        <w:rPr>
          <w:color w:val="EE0000"/>
          <w:lang w:val="en-US"/>
        </w:rPr>
        <w:t xml:space="preserve">; facilitate </w:t>
      </w:r>
      <w:r w:rsidR="00AC699B" w:rsidRPr="7D6F3850">
        <w:rPr>
          <w:color w:val="EE0000"/>
          <w:lang w:val="en-US"/>
        </w:rPr>
        <w:t>public</w:t>
      </w:r>
      <w:r w:rsidR="00AC699B">
        <w:rPr>
          <w:rFonts w:ascii="Cambria Math" w:hAnsi="Cambria Math" w:cs="Cambria Math"/>
          <w:color w:val="EE0000"/>
        </w:rPr>
        <w:t>-</w:t>
      </w:r>
      <w:r w:rsidR="00AC699B" w:rsidRPr="7D6F3850">
        <w:rPr>
          <w:color w:val="EE0000"/>
          <w:lang w:val="en-US"/>
        </w:rPr>
        <w:t xml:space="preserve">health reporting </w:t>
      </w:r>
      <w:r w:rsidR="00AC699B">
        <w:rPr>
          <w:color w:val="EE0000"/>
          <w:lang w:val="en-US"/>
        </w:rPr>
        <w:t xml:space="preserve">and </w:t>
      </w:r>
      <w:r w:rsidRPr="7D6F3850">
        <w:rPr>
          <w:color w:val="EE0000"/>
          <w:lang w:val="en-US"/>
        </w:rPr>
        <w:t xml:space="preserve">research; and inform operational and policy decisions to </w:t>
      </w:r>
      <w:r w:rsidR="00942F1F">
        <w:rPr>
          <w:color w:val="EE0000"/>
          <w:lang w:val="en-US"/>
        </w:rPr>
        <w:t>reduce disparities in health and health care</w:t>
      </w:r>
      <w:r w:rsidRPr="7D6F3850">
        <w:rPr>
          <w:color w:val="EE0000"/>
          <w:lang w:val="en-US"/>
        </w:rPr>
        <w:t>.</w:t>
      </w:r>
    </w:p>
    <w:p w14:paraId="6AA24286" w14:textId="50A0EB0C" w:rsidR="008F3B94" w:rsidRPr="008F3B94" w:rsidRDefault="7D6F3850" w:rsidP="7D6F3850">
      <w:pPr>
        <w:pStyle w:val="ListParagraph"/>
        <w:numPr>
          <w:ilvl w:val="0"/>
          <w:numId w:val="15"/>
        </w:numPr>
        <w:rPr>
          <w:color w:val="EE0000"/>
          <w:lang w:val="en-US"/>
        </w:rPr>
      </w:pPr>
      <w:r w:rsidRPr="7D6F3850">
        <w:rPr>
          <w:color w:val="EE0000"/>
          <w:lang w:val="en-US"/>
        </w:rPr>
        <w:t>Collection Points and Actors: Demographic data are intended to be captured primarily via patient self</w:t>
      </w:r>
      <w:r w:rsidR="00D05716">
        <w:rPr>
          <w:rFonts w:ascii="Cambria Math" w:hAnsi="Cambria Math" w:cs="Cambria Math"/>
          <w:color w:val="EE0000"/>
        </w:rPr>
        <w:t>-</w:t>
      </w:r>
      <w:r w:rsidRPr="7D6F3850">
        <w:rPr>
          <w:color w:val="EE0000"/>
          <w:lang w:val="en-US"/>
        </w:rPr>
        <w:t xml:space="preserve">report at </w:t>
      </w:r>
      <w:r w:rsidR="00607213">
        <w:rPr>
          <w:color w:val="EE0000"/>
          <w:lang w:val="en-US"/>
        </w:rPr>
        <w:t xml:space="preserve">enrollment, </w:t>
      </w:r>
      <w:r w:rsidRPr="7D6F3850">
        <w:rPr>
          <w:color w:val="EE0000"/>
          <w:lang w:val="en-US"/>
        </w:rPr>
        <w:t>registration, intake, patient portals, or structured patient interviews. Clinicians, registration staff, and authorized proxies may also record or update elements when self</w:t>
      </w:r>
      <w:r w:rsidR="007F1F92">
        <w:rPr>
          <w:rFonts w:ascii="Cambria Math" w:hAnsi="Cambria Math" w:cs="Cambria Math"/>
          <w:color w:val="EE0000"/>
        </w:rPr>
        <w:t>-</w:t>
      </w:r>
      <w:r w:rsidRPr="7D6F3850">
        <w:rPr>
          <w:color w:val="EE0000"/>
          <w:lang w:val="en-US"/>
        </w:rPr>
        <w:t>report</w:t>
      </w:r>
      <w:r w:rsidR="007F1F92">
        <w:rPr>
          <w:color w:val="EE0000"/>
          <w:lang w:val="en-US"/>
        </w:rPr>
        <w:t>ed data</w:t>
      </w:r>
      <w:r w:rsidRPr="7D6F3850">
        <w:rPr>
          <w:color w:val="EE0000"/>
          <w:lang w:val="en-US"/>
        </w:rPr>
        <w:t xml:space="preserve"> is not feasible, following documented consent and verification practices.</w:t>
      </w:r>
      <w:r w:rsidR="0075098D">
        <w:rPr>
          <w:color w:val="EE0000"/>
          <w:lang w:val="en-US"/>
        </w:rPr>
        <w:t xml:space="preserve">  </w:t>
      </w:r>
    </w:p>
    <w:p w14:paraId="6F85B502" w14:textId="4E44ECB3" w:rsidR="008F3B94" w:rsidRDefault="008F3B94" w:rsidP="008F3B94">
      <w:pPr>
        <w:pStyle w:val="ListParagraph"/>
        <w:numPr>
          <w:ilvl w:val="0"/>
          <w:numId w:val="15"/>
        </w:numPr>
        <w:rPr>
          <w:color w:val="EE0000"/>
        </w:rPr>
      </w:pPr>
      <w:r w:rsidRPr="008F3B94">
        <w:rPr>
          <w:color w:val="EE0000"/>
        </w:rPr>
        <w:t xml:space="preserve">Systems and </w:t>
      </w:r>
      <w:r>
        <w:rPr>
          <w:color w:val="EE0000"/>
        </w:rPr>
        <w:t>E</w:t>
      </w:r>
      <w:r w:rsidRPr="008F3B94">
        <w:rPr>
          <w:color w:val="EE0000"/>
        </w:rPr>
        <w:t xml:space="preserve">xchange: </w:t>
      </w:r>
      <w:r w:rsidR="00252927">
        <w:rPr>
          <w:color w:val="EE0000"/>
        </w:rPr>
        <w:t>D</w:t>
      </w:r>
      <w:r w:rsidRPr="008F3B94">
        <w:rPr>
          <w:color w:val="EE0000"/>
        </w:rPr>
        <w:t>ata capture occurs in EHRs</w:t>
      </w:r>
      <w:r w:rsidR="005A2F95">
        <w:rPr>
          <w:color w:val="EE0000"/>
        </w:rPr>
        <w:t>, enrollment platforms,</w:t>
      </w:r>
      <w:r w:rsidRPr="008F3B94">
        <w:rPr>
          <w:color w:val="EE0000"/>
        </w:rPr>
        <w:t xml:space="preserve"> and </w:t>
      </w:r>
      <w:r w:rsidR="005A2F95">
        <w:rPr>
          <w:color w:val="EE0000"/>
        </w:rPr>
        <w:t xml:space="preserve">other </w:t>
      </w:r>
      <w:r w:rsidRPr="008F3B94">
        <w:rPr>
          <w:color w:val="EE0000"/>
        </w:rPr>
        <w:t xml:space="preserve">patient engagement systems and </w:t>
      </w:r>
      <w:r w:rsidR="005615BD">
        <w:rPr>
          <w:color w:val="EE0000"/>
        </w:rPr>
        <w:t>may be</w:t>
      </w:r>
      <w:r w:rsidRPr="008F3B94">
        <w:rPr>
          <w:color w:val="EE0000"/>
        </w:rPr>
        <w:t xml:space="preserve"> shared with </w:t>
      </w:r>
      <w:r w:rsidR="0041552C">
        <w:rPr>
          <w:color w:val="EE0000"/>
        </w:rPr>
        <w:t xml:space="preserve">EHRs, </w:t>
      </w:r>
      <w:r w:rsidRPr="008F3B94">
        <w:rPr>
          <w:color w:val="EE0000"/>
        </w:rPr>
        <w:t>registries, analytics platforms, payer systems, public</w:t>
      </w:r>
      <w:r w:rsidRPr="008F3B94">
        <w:rPr>
          <w:rFonts w:ascii="Cambria Math" w:hAnsi="Cambria Math" w:cs="Cambria Math"/>
          <w:color w:val="EE0000"/>
        </w:rPr>
        <w:t>‑</w:t>
      </w:r>
      <w:r w:rsidRPr="008F3B94">
        <w:rPr>
          <w:color w:val="EE0000"/>
        </w:rPr>
        <w:t>health agencies, HIEs, research databases</w:t>
      </w:r>
      <w:r w:rsidR="005615BD">
        <w:rPr>
          <w:color w:val="EE0000"/>
        </w:rPr>
        <w:t xml:space="preserve"> </w:t>
      </w:r>
      <w:r w:rsidR="0041552C">
        <w:rPr>
          <w:color w:val="EE0000"/>
        </w:rPr>
        <w:t xml:space="preserve">and other relevant systems </w:t>
      </w:r>
      <w:r w:rsidR="005615BD">
        <w:rPr>
          <w:color w:val="EE0000"/>
        </w:rPr>
        <w:t>consistent with state and federal law and regulation</w:t>
      </w:r>
      <w:r w:rsidRPr="008F3B94">
        <w:rPr>
          <w:color w:val="EE0000"/>
        </w:rPr>
        <w:t>. The IG defines FHIR resources, profiles, value sets, and mapping guidance to enable consistent exchange across systems, with support for persistence, updates, provenance, and consent metadata.</w:t>
      </w:r>
    </w:p>
    <w:p w14:paraId="5630BA5B" w14:textId="77777777" w:rsidR="003E09A0" w:rsidRDefault="003E09A0" w:rsidP="003E09A0">
      <w:pPr>
        <w:ind w:left="360"/>
        <w:rPr>
          <w:color w:val="EE0000"/>
        </w:rPr>
      </w:pPr>
    </w:p>
    <w:p w14:paraId="27796F4D" w14:textId="0216956F" w:rsidR="003E09A0" w:rsidRPr="003E09A0" w:rsidRDefault="003E09A0" w:rsidP="003E09A0">
      <w:pPr>
        <w:rPr>
          <w:color w:val="EE0000"/>
        </w:rPr>
      </w:pPr>
      <w:r w:rsidRPr="003E09A0">
        <w:rPr>
          <w:color w:val="EE0000"/>
        </w:rPr>
        <w:lastRenderedPageBreak/>
        <w:t>By</w:t>
      </w:r>
      <w:r>
        <w:rPr>
          <w:color w:val="EE0000"/>
        </w:rPr>
        <w:t xml:space="preserve"> collecting standardized data and enabling </w:t>
      </w:r>
      <w:r w:rsidR="00511A3D">
        <w:rPr>
          <w:color w:val="EE0000"/>
        </w:rPr>
        <w:t xml:space="preserve">data interoperability, </w:t>
      </w:r>
      <w:r w:rsidR="00D7202F">
        <w:rPr>
          <w:color w:val="EE0000"/>
        </w:rPr>
        <w:t xml:space="preserve">the DEMo Initiative </w:t>
      </w:r>
      <w:r w:rsidR="00A56DEF">
        <w:rPr>
          <w:color w:val="EE0000"/>
        </w:rPr>
        <w:t xml:space="preserve">supports </w:t>
      </w:r>
      <w:r w:rsidR="00A65976">
        <w:rPr>
          <w:color w:val="EE0000"/>
        </w:rPr>
        <w:t xml:space="preserve">the notion of </w:t>
      </w:r>
      <w:r w:rsidR="00504B22">
        <w:rPr>
          <w:color w:val="EE0000"/>
        </w:rPr>
        <w:t>‘</w:t>
      </w:r>
      <w:r w:rsidR="00A65976">
        <w:rPr>
          <w:color w:val="EE0000"/>
        </w:rPr>
        <w:t xml:space="preserve">collecting </w:t>
      </w:r>
      <w:r w:rsidR="00A5426E">
        <w:rPr>
          <w:color w:val="EE0000"/>
        </w:rPr>
        <w:t xml:space="preserve">data </w:t>
      </w:r>
      <w:r w:rsidR="00A65976">
        <w:rPr>
          <w:color w:val="EE0000"/>
        </w:rPr>
        <w:t xml:space="preserve">once and using </w:t>
      </w:r>
      <w:r w:rsidR="00A5426E">
        <w:rPr>
          <w:color w:val="EE0000"/>
        </w:rPr>
        <w:t xml:space="preserve">it </w:t>
      </w:r>
      <w:r w:rsidR="00A65976">
        <w:rPr>
          <w:color w:val="EE0000"/>
        </w:rPr>
        <w:t>many times</w:t>
      </w:r>
      <w:r w:rsidR="00504B22">
        <w:rPr>
          <w:color w:val="EE0000"/>
        </w:rPr>
        <w:t xml:space="preserve">’ among trusted stakeholders to minimize patient burden, </w:t>
      </w:r>
      <w:r w:rsidR="00503164">
        <w:rPr>
          <w:color w:val="EE0000"/>
        </w:rPr>
        <w:t xml:space="preserve">improve data quality, enhance </w:t>
      </w:r>
      <w:r w:rsidR="00BE1FFF">
        <w:rPr>
          <w:color w:val="EE0000"/>
        </w:rPr>
        <w:t xml:space="preserve">efficiency, and enable </w:t>
      </w:r>
      <w:r w:rsidR="00503164">
        <w:rPr>
          <w:color w:val="EE0000"/>
        </w:rPr>
        <w:t>actionability</w:t>
      </w:r>
      <w:r w:rsidR="00A65976">
        <w:rPr>
          <w:color w:val="EE0000"/>
        </w:rPr>
        <w:t xml:space="preserve">. </w:t>
      </w:r>
      <w:r w:rsidR="00AF3F6C">
        <w:rPr>
          <w:color w:val="EE0000"/>
        </w:rPr>
        <w:t>As we move into the future</w:t>
      </w:r>
      <w:r w:rsidR="005553A4">
        <w:rPr>
          <w:color w:val="EE0000"/>
        </w:rPr>
        <w:t xml:space="preserve"> and interoperability improves</w:t>
      </w:r>
      <w:r w:rsidR="00AF3F6C">
        <w:rPr>
          <w:color w:val="EE0000"/>
        </w:rPr>
        <w:t xml:space="preserve">, the vision is </w:t>
      </w:r>
      <w:r w:rsidR="008F664A">
        <w:rPr>
          <w:color w:val="EE0000"/>
        </w:rPr>
        <w:t xml:space="preserve">for </w:t>
      </w:r>
      <w:r w:rsidR="00AF3F6C">
        <w:rPr>
          <w:color w:val="EE0000"/>
        </w:rPr>
        <w:t>patient</w:t>
      </w:r>
      <w:r w:rsidR="008F664A">
        <w:rPr>
          <w:color w:val="EE0000"/>
        </w:rPr>
        <w:t>s</w:t>
      </w:r>
      <w:r w:rsidR="00AF3F6C">
        <w:rPr>
          <w:color w:val="EE0000"/>
        </w:rPr>
        <w:t xml:space="preserve"> </w:t>
      </w:r>
      <w:r w:rsidR="008F664A">
        <w:rPr>
          <w:color w:val="EE0000"/>
        </w:rPr>
        <w:t xml:space="preserve">to </w:t>
      </w:r>
      <w:r w:rsidR="00767EB1">
        <w:rPr>
          <w:color w:val="EE0000"/>
        </w:rPr>
        <w:t xml:space="preserve">have a </w:t>
      </w:r>
      <w:r w:rsidR="00FC029F">
        <w:rPr>
          <w:color w:val="EE0000"/>
        </w:rPr>
        <w:t xml:space="preserve">demographic </w:t>
      </w:r>
      <w:r w:rsidR="00767EB1">
        <w:rPr>
          <w:color w:val="EE0000"/>
        </w:rPr>
        <w:t xml:space="preserve">profile </w:t>
      </w:r>
      <w:r w:rsidR="00FC029F">
        <w:rPr>
          <w:color w:val="EE0000"/>
        </w:rPr>
        <w:t xml:space="preserve">based on the Questionnaire </w:t>
      </w:r>
      <w:r w:rsidR="00767EB1">
        <w:rPr>
          <w:color w:val="EE0000"/>
        </w:rPr>
        <w:t>that they c</w:t>
      </w:r>
      <w:r w:rsidR="008F664A">
        <w:rPr>
          <w:color w:val="EE0000"/>
        </w:rPr>
        <w:t xml:space="preserve">ould </w:t>
      </w:r>
      <w:r w:rsidR="00767EB1">
        <w:rPr>
          <w:color w:val="EE0000"/>
        </w:rPr>
        <w:t xml:space="preserve">share with trusted entities as they seek benefits, care, case management, or other services. </w:t>
      </w:r>
    </w:p>
    <w:p w14:paraId="577F95CC" w14:textId="77777777" w:rsidR="00D82910" w:rsidRDefault="00D82910">
      <w:pPr>
        <w:rPr>
          <w:rFonts w:ascii="Verdana" w:eastAsia="Verdana" w:hAnsi="Verdana" w:cs="Verdana"/>
          <w:color w:val="000080"/>
          <w:sz w:val="18"/>
          <w:szCs w:val="18"/>
          <w:shd w:val="clear" w:color="auto" w:fill="DCFAFA"/>
        </w:rPr>
      </w:pPr>
    </w:p>
    <w:p w14:paraId="741523EA" w14:textId="77777777" w:rsidR="00C74373" w:rsidRDefault="00F426BF">
      <w:r>
        <w:t xml:space="preserve">Example (fragment): from </w:t>
      </w:r>
      <w:hyperlink r:id="rId18" w:anchor="background">
        <w:r w:rsidR="00C74373">
          <w:rPr>
            <w:color w:val="1155CC"/>
            <w:u w:val="single"/>
          </w:rPr>
          <w:t>https://build.fhir.org/ig/HL7/davinci-epdx/index.html#background</w:t>
        </w:r>
      </w:hyperlink>
    </w:p>
    <w:p w14:paraId="6A0FC0F1" w14:textId="77777777" w:rsidR="00C74373" w:rsidRDefault="00C74373">
      <w:pPr>
        <w:rPr>
          <w:rFonts w:ascii="Verdana" w:eastAsia="Verdana" w:hAnsi="Verdana" w:cs="Verdana"/>
          <w:color w:val="000080"/>
          <w:sz w:val="18"/>
          <w:szCs w:val="18"/>
          <w:shd w:val="clear" w:color="auto" w:fill="DCFAFA"/>
        </w:rPr>
      </w:pPr>
    </w:p>
    <w:tbl>
      <w:tblPr>
        <w:tblStyle w:val="a1"/>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0"/>
      </w:tblGrid>
      <w:tr w:rsidR="00C74373" w14:paraId="46314223" w14:textId="77777777" w:rsidTr="6C9230D3">
        <w:trPr>
          <w:jc w:val="center"/>
        </w:trPr>
        <w:tc>
          <w:tcPr>
            <w:tcW w:w="10000" w:type="dxa"/>
            <w:tcMar>
              <w:top w:w="100" w:type="dxa"/>
              <w:left w:w="100" w:type="dxa"/>
              <w:bottom w:w="100" w:type="dxa"/>
              <w:right w:w="100" w:type="dxa"/>
            </w:tcMar>
          </w:tcPr>
          <w:p w14:paraId="7969BDFB" w14:textId="77777777" w:rsidR="00C74373" w:rsidRDefault="00F426BF">
            <w:pPr>
              <w:widowControl w:val="0"/>
              <w:pBdr>
                <w:bottom w:val="none" w:sz="0" w:space="3" w:color="auto"/>
              </w:pBdr>
              <w:shd w:val="clear" w:color="auto" w:fill="FFFFFF"/>
              <w:spacing w:after="160" w:line="335" w:lineRule="auto"/>
              <w:rPr>
                <w:rFonts w:ascii="Verdana" w:eastAsia="Verdana" w:hAnsi="Verdana" w:cs="Verdana"/>
                <w:color w:val="333333"/>
                <w:sz w:val="18"/>
                <w:szCs w:val="18"/>
                <w:shd w:val="clear" w:color="auto" w:fill="DCFAFA"/>
              </w:rPr>
            </w:pPr>
            <w:r>
              <w:rPr>
                <w:rFonts w:ascii="Verdana" w:eastAsia="Verdana" w:hAnsi="Verdana" w:cs="Verdana"/>
                <w:color w:val="333333"/>
                <w:sz w:val="18"/>
                <w:szCs w:val="18"/>
                <w:shd w:val="clear" w:color="auto" w:fill="DCFAFA"/>
              </w:rPr>
              <w:t>There are two parallel paths pursued by the CARIN Alliance (</w:t>
            </w:r>
            <w:r>
              <w:rPr>
                <w:rFonts w:ascii="Verdana" w:eastAsia="Verdana" w:hAnsi="Verdana" w:cs="Verdana"/>
                <w:b/>
                <w:bCs/>
                <w:color w:val="333333"/>
                <w:sz w:val="18"/>
                <w:szCs w:val="18"/>
                <w:shd w:val="clear" w:color="auto" w:fill="DCFAFA"/>
              </w:rPr>
              <w:t>C</w:t>
            </w:r>
            <w:r>
              <w:rPr>
                <w:rFonts w:ascii="Verdana" w:eastAsia="Verdana" w:hAnsi="Verdana" w:cs="Verdana"/>
                <w:color w:val="333333"/>
                <w:sz w:val="18"/>
                <w:szCs w:val="18"/>
                <w:shd w:val="clear" w:color="auto" w:fill="DCFAFA"/>
              </w:rPr>
              <w:t xml:space="preserve">reating </w:t>
            </w:r>
            <w:r>
              <w:rPr>
                <w:rFonts w:ascii="Verdana" w:eastAsia="Verdana" w:hAnsi="Verdana" w:cs="Verdana"/>
                <w:b/>
                <w:bCs/>
                <w:color w:val="333333"/>
                <w:sz w:val="18"/>
                <w:szCs w:val="18"/>
                <w:shd w:val="clear" w:color="auto" w:fill="DCFAFA"/>
              </w:rPr>
              <w:t>A</w:t>
            </w:r>
            <w:r>
              <w:rPr>
                <w:rFonts w:ascii="Verdana" w:eastAsia="Verdana" w:hAnsi="Verdana" w:cs="Verdana"/>
                <w:color w:val="333333"/>
                <w:sz w:val="18"/>
                <w:szCs w:val="18"/>
                <w:shd w:val="clear" w:color="auto" w:fill="DCFAFA"/>
              </w:rPr>
              <w:t xml:space="preserve">ccess to </w:t>
            </w:r>
            <w:r>
              <w:rPr>
                <w:rFonts w:ascii="Verdana" w:eastAsia="Verdana" w:hAnsi="Verdana" w:cs="Verdana"/>
                <w:b/>
                <w:bCs/>
                <w:color w:val="333333"/>
                <w:sz w:val="18"/>
                <w:szCs w:val="18"/>
                <w:shd w:val="clear" w:color="auto" w:fill="DCFAFA"/>
              </w:rPr>
              <w:t>R</w:t>
            </w:r>
            <w:r>
              <w:rPr>
                <w:rFonts w:ascii="Verdana" w:eastAsia="Verdana" w:hAnsi="Verdana" w:cs="Verdana"/>
                <w:color w:val="333333"/>
                <w:sz w:val="18"/>
                <w:szCs w:val="18"/>
                <w:shd w:val="clear" w:color="auto" w:fill="DCFAFA"/>
              </w:rPr>
              <w:t xml:space="preserve">eal-time </w:t>
            </w:r>
            <w:r>
              <w:rPr>
                <w:rFonts w:ascii="Verdana" w:eastAsia="Verdana" w:hAnsi="Verdana" w:cs="Verdana"/>
                <w:b/>
                <w:bCs/>
                <w:color w:val="333333"/>
                <w:sz w:val="18"/>
                <w:szCs w:val="18"/>
                <w:shd w:val="clear" w:color="auto" w:fill="DCFAFA"/>
              </w:rPr>
              <w:t>In</w:t>
            </w:r>
            <w:r>
              <w:rPr>
                <w:rFonts w:ascii="Verdana" w:eastAsia="Verdana" w:hAnsi="Verdana" w:cs="Verdana"/>
                <w:color w:val="333333"/>
                <w:sz w:val="18"/>
                <w:szCs w:val="18"/>
                <w:shd w:val="clear" w:color="auto" w:fill="DCFAFA"/>
              </w:rPr>
              <w:t xml:space="preserve">formation) and the Da Vinci Project related to providing </w:t>
            </w:r>
            <w:commentRangeStart w:id="8"/>
            <w:commentRangeStart w:id="9"/>
            <w:commentRangeStart w:id="10"/>
            <w:r>
              <w:rPr>
                <w:rFonts w:ascii="Verdana" w:eastAsia="Verdana" w:hAnsi="Verdana" w:cs="Verdana"/>
                <w:color w:val="333333"/>
                <w:sz w:val="18"/>
                <w:szCs w:val="18"/>
                <w:shd w:val="clear" w:color="auto" w:fill="DCFAFA"/>
              </w:rPr>
              <w:t>health plan data to various stakeholders</w:t>
            </w:r>
            <w:commentRangeEnd w:id="8"/>
            <w:r w:rsidR="00BF5C89">
              <w:rPr>
                <w:rStyle w:val="CommentReference"/>
                <w:rFonts w:ascii="Verdana" w:eastAsia="Verdana" w:hAnsi="Verdana" w:cs="Verdana"/>
                <w:color w:val="333333"/>
                <w:sz w:val="18"/>
                <w:szCs w:val="18"/>
                <w:shd w:val="clear" w:color="auto" w:fill="DCFAFA"/>
              </w:rPr>
              <w:commentReference w:id="8"/>
            </w:r>
            <w:commentRangeEnd w:id="9"/>
            <w:r w:rsidR="00371B07">
              <w:rPr>
                <w:rStyle w:val="CommentReference"/>
                <w:rFonts w:ascii="Verdana" w:eastAsia="Verdana" w:hAnsi="Verdana" w:cs="Verdana"/>
                <w:color w:val="333333"/>
                <w:sz w:val="18"/>
                <w:szCs w:val="18"/>
                <w:shd w:val="clear" w:color="auto" w:fill="DCFAFA"/>
              </w:rPr>
              <w:commentReference w:id="9"/>
            </w:r>
            <w:commentRangeEnd w:id="10"/>
            <w:r w:rsidR="00195657">
              <w:rPr>
                <w:rStyle w:val="CommentReference"/>
                <w:rFonts w:ascii="Verdana" w:eastAsia="Verdana" w:hAnsi="Verdana" w:cs="Verdana"/>
                <w:color w:val="333333"/>
                <w:sz w:val="18"/>
                <w:szCs w:val="18"/>
                <w:shd w:val="clear" w:color="auto" w:fill="DCFAFA"/>
              </w:rPr>
              <w:commentReference w:id="10"/>
            </w:r>
            <w:r>
              <w:rPr>
                <w:rFonts w:ascii="Verdana" w:eastAsia="Verdana" w:hAnsi="Verdana" w:cs="Verdana"/>
                <w:color w:val="333333"/>
                <w:sz w:val="18"/>
                <w:szCs w:val="18"/>
                <w:shd w:val="clear" w:color="auto" w:fill="DCFAFA"/>
              </w:rPr>
              <w:t>. CARIN Alliance approaches the issue primarily from a financial (claims) perspective, with some limited associated clinical data. The Da Vinci Project approaches the issue primarily from a clinical perspective and leaves financial data out of scope.</w:t>
            </w:r>
          </w:p>
          <w:p w14:paraId="68AA3D9E" w14:textId="77777777" w:rsidR="00C74373" w:rsidRDefault="00F426BF" w:rsidP="6C9230D3">
            <w:pPr>
              <w:widowControl w:val="0"/>
              <w:pBdr>
                <w:bottom w:val="none" w:sz="0" w:space="3" w:color="auto"/>
              </w:pBdr>
              <w:shd w:val="clear" w:color="auto" w:fill="FFFFFF" w:themeFill="background1"/>
              <w:spacing w:after="160" w:line="335" w:lineRule="auto"/>
              <w:rPr>
                <w:rFonts w:ascii="Verdana" w:eastAsia="Verdana" w:hAnsi="Verdana" w:cs="Verdana"/>
                <w:color w:val="333333"/>
                <w:sz w:val="18"/>
                <w:szCs w:val="18"/>
                <w:shd w:val="clear" w:color="auto" w:fill="DCFAFA"/>
                <w:lang w:val="en-US"/>
              </w:rPr>
            </w:pPr>
            <w:r w:rsidRPr="6C9230D3">
              <w:rPr>
                <w:rFonts w:ascii="Verdana" w:eastAsia="Verdana" w:hAnsi="Verdana" w:cs="Verdana"/>
                <w:color w:val="333333"/>
                <w:sz w:val="18"/>
                <w:szCs w:val="18"/>
                <w:shd w:val="clear" w:color="auto" w:fill="DCFAFA"/>
                <w:lang w:val="en-US"/>
              </w:rPr>
              <w:t>The CARIN Alliance focused on replicating the CMS Blue Button 2.0 solution directed at providing beneficiaries access to claims information for Medicare Fee For Service (FFS) in the form of a FHIR based ExplanationOfBenefit (EOB). The CARIN Alliance Consumer-Directed Payer Data Exchange (CARIN IG for Blue Button®) solution was intended to provide the same information based on commercial payer databases, at least for Medicare Advantage products. The CMS Interoperability and Patient Access Final Rule expanded the scope of a Blue Button 2.0 equivalent to include not just Medicare Advantage but also Medicaid HMO, CHIP HMO and QHP's in the federal marketplace.</w:t>
            </w:r>
          </w:p>
          <w:p w14:paraId="660AC4EA" w14:textId="77777777" w:rsidR="00C74373" w:rsidRDefault="00F426BF" w:rsidP="6C9230D3">
            <w:pPr>
              <w:widowControl w:val="0"/>
              <w:pBdr>
                <w:bottom w:val="none" w:sz="0" w:space="3" w:color="auto"/>
              </w:pBdr>
              <w:shd w:val="clear" w:color="auto" w:fill="FFFFFF" w:themeFill="background1"/>
              <w:spacing w:after="160" w:line="335" w:lineRule="auto"/>
              <w:rPr>
                <w:rFonts w:ascii="Verdana" w:eastAsia="Verdana" w:hAnsi="Verdana" w:cs="Verdana"/>
                <w:color w:val="000080"/>
                <w:sz w:val="18"/>
                <w:szCs w:val="18"/>
                <w:shd w:val="clear" w:color="auto" w:fill="DCFAFA"/>
                <w:lang w:val="en-US"/>
              </w:rPr>
            </w:pPr>
            <w:r w:rsidRPr="6C9230D3">
              <w:rPr>
                <w:rFonts w:ascii="Verdana" w:eastAsia="Verdana" w:hAnsi="Verdana" w:cs="Verdana"/>
                <w:color w:val="333333"/>
                <w:sz w:val="18"/>
                <w:szCs w:val="18"/>
                <w:shd w:val="clear" w:color="auto" w:fill="DCFAFA"/>
                <w:lang w:val="en-US"/>
              </w:rPr>
              <w:t>The Da Vinci Payer Data Exchange (PDex) solution started with the goal of providing payer sourced information to providers in the form of FHIR resources consistent with US Core profiles for FHIR Release 4 (R4). The CMS Interoperability Final Rule directs covered payers (as noted above) to make Encounter and Clinical data available to members through an API (defined by the ONC 21st Century Cures Act Final Rule) for, at a minimum, information defined in USCDI release 1.1. Since PDex was already focused on making the same information available through a compliant API, Da Vinci expanded the scope of PDex to include not only payer to provider exchange at the request of the provider but also payer to third party application exchange at the request of the member.</w:t>
            </w:r>
          </w:p>
        </w:tc>
      </w:tr>
    </w:tbl>
    <w:p w14:paraId="6AC31F97" w14:textId="77777777" w:rsidR="00C74373" w:rsidRDefault="00C74373">
      <w:pPr>
        <w:rPr>
          <w:rFonts w:ascii="Verdana" w:eastAsia="Verdana" w:hAnsi="Verdana" w:cs="Verdana"/>
          <w:color w:val="000080"/>
          <w:sz w:val="18"/>
          <w:szCs w:val="18"/>
          <w:shd w:val="clear" w:color="auto" w:fill="DCFAFA"/>
        </w:rPr>
      </w:pPr>
    </w:p>
    <w:p w14:paraId="5A9FCCC1" w14:textId="77777777" w:rsidR="00C74373" w:rsidRDefault="00F426BF">
      <w:pPr>
        <w:pStyle w:val="Heading2"/>
        <w:keepNext w:val="0"/>
        <w:keepLines w:val="0"/>
        <w:shd w:val="clear" w:color="auto" w:fill="FFFFFF"/>
        <w:spacing w:before="300" w:line="240" w:lineRule="auto"/>
      </w:pPr>
      <w:bookmarkStart w:id="11" w:name="_6fp4uohbkv10" w:colFirst="0" w:colLast="0"/>
      <w:bookmarkEnd w:id="11"/>
      <w:r w:rsidRPr="003F42A8">
        <w:rPr>
          <w:highlight w:val="yellow"/>
        </w:rPr>
        <w:t>Intellectual Property Considerations</w:t>
      </w:r>
    </w:p>
    <w:p w14:paraId="3F7EED57" w14:textId="77777777" w:rsidR="00C74373" w:rsidRDefault="00F426BF">
      <w:pPr>
        <w:rPr>
          <w:lang w:val="en-US"/>
        </w:rPr>
      </w:pPr>
      <w:r w:rsidRPr="6C9230D3">
        <w:rPr>
          <w:highlight w:val="yellow"/>
          <w:lang w:val="en-US"/>
        </w:rPr>
        <w:t>Here we explain which artifacts (code systems, valuesets or other knowledge or definition artifacts) we use in this guide but the IP is not HL7’s IP.</w:t>
      </w:r>
    </w:p>
    <w:p w14:paraId="06A610BA" w14:textId="77777777" w:rsidR="0044269D" w:rsidRDefault="0044269D">
      <w:pPr>
        <w:rPr>
          <w:color w:val="EE0000"/>
          <w:lang w:val="en-US"/>
        </w:rPr>
      </w:pPr>
    </w:p>
    <w:p w14:paraId="716082FF" w14:textId="2BDC5363" w:rsidR="000F224C" w:rsidRDefault="000F224C">
      <w:pPr>
        <w:rPr>
          <w:color w:val="EE0000"/>
          <w:lang w:val="en-US"/>
        </w:rPr>
      </w:pPr>
      <w:r w:rsidRPr="0044269D">
        <w:rPr>
          <w:color w:val="EE0000"/>
          <w:lang w:val="en-US"/>
        </w:rPr>
        <w:t xml:space="preserve">Include notation of </w:t>
      </w:r>
      <w:r w:rsidR="000F7CEB" w:rsidRPr="0044269D">
        <w:rPr>
          <w:color w:val="EE0000"/>
          <w:lang w:val="en-US"/>
        </w:rPr>
        <w:t>join</w:t>
      </w:r>
      <w:r w:rsidR="0044269D">
        <w:rPr>
          <w:color w:val="EE0000"/>
          <w:lang w:val="en-US"/>
        </w:rPr>
        <w:t>t</w:t>
      </w:r>
      <w:r w:rsidR="000F7CEB" w:rsidRPr="0044269D">
        <w:rPr>
          <w:color w:val="EE0000"/>
          <w:lang w:val="en-US"/>
        </w:rPr>
        <w:t xml:space="preserve"> copyright with AHIP.</w:t>
      </w:r>
    </w:p>
    <w:p w14:paraId="357E5B6C" w14:textId="77777777" w:rsidR="009A7CB7" w:rsidRDefault="009A7CB7">
      <w:pPr>
        <w:rPr>
          <w:color w:val="EE0000"/>
          <w:lang w:val="en-US"/>
        </w:rPr>
      </w:pPr>
    </w:p>
    <w:p w14:paraId="70CF7429" w14:textId="568CD193" w:rsidR="009A7CB7" w:rsidRDefault="00452FF3">
      <w:pPr>
        <w:rPr>
          <w:color w:val="EE0000"/>
          <w:lang w:val="en-US"/>
        </w:rPr>
      </w:pPr>
      <w:r>
        <w:rPr>
          <w:color w:val="EE0000"/>
          <w:lang w:val="en-US"/>
        </w:rPr>
        <w:t xml:space="preserve">I AM NOT SURE IF THIS IS JUST FOR THE </w:t>
      </w:r>
      <w:r w:rsidR="00595CA4">
        <w:rPr>
          <w:color w:val="EE0000"/>
          <w:lang w:val="en-US"/>
        </w:rPr>
        <w:t xml:space="preserve">CODES OR THE SUBSTANCE OF THE QUESTIONAIRE. </w:t>
      </w:r>
      <w:r w:rsidR="00C752EA">
        <w:rPr>
          <w:color w:val="EE0000"/>
          <w:lang w:val="en-US"/>
        </w:rPr>
        <w:t>BELOW</w:t>
      </w:r>
      <w:r w:rsidR="009A7CB7">
        <w:rPr>
          <w:color w:val="EE0000"/>
          <w:lang w:val="en-US"/>
        </w:rPr>
        <w:t xml:space="preserve"> IS FROM THE REPORT AND MIGHT HELP DETERMINE WHAT </w:t>
      </w:r>
      <w:r w:rsidR="009A7CB7">
        <w:rPr>
          <w:color w:val="EE0000"/>
          <w:lang w:val="en-US"/>
        </w:rPr>
        <w:lastRenderedPageBreak/>
        <w:t>NEEDS TO BE INCLUDED HERE</w:t>
      </w:r>
      <w:r w:rsidR="00C752EA">
        <w:rPr>
          <w:color w:val="EE0000"/>
          <w:lang w:val="en-US"/>
        </w:rPr>
        <w:t>. OR MAYBE WE JUST LINKT HE REPORT? THERE IS NOT CPT OR X12</w:t>
      </w:r>
      <w:r w:rsidR="00E841DC">
        <w:rPr>
          <w:color w:val="EE0000"/>
          <w:lang w:val="en-US"/>
        </w:rPr>
        <w:t>, BUT I THINK SOME OF THE CODES MAY BE FROM CDC?</w:t>
      </w:r>
      <w:r w:rsidR="00595CA4">
        <w:rPr>
          <w:color w:val="EE0000"/>
          <w:lang w:val="en-US"/>
        </w:rPr>
        <w:t xml:space="preserve"> </w:t>
      </w:r>
    </w:p>
    <w:p w14:paraId="5F9F1F58" w14:textId="77777777" w:rsidR="009A7CB7" w:rsidRPr="009A7CB7" w:rsidRDefault="009A7CB7" w:rsidP="009A7CB7">
      <w:pPr>
        <w:pStyle w:val="Heading1"/>
        <w:rPr>
          <w:sz w:val="28"/>
          <w:szCs w:val="28"/>
          <w:highlight w:val="yellow"/>
        </w:rPr>
      </w:pPr>
      <w:bookmarkStart w:id="12" w:name="_Toc226705038"/>
      <w:r w:rsidRPr="009A7CB7">
        <w:rPr>
          <w:sz w:val="28"/>
          <w:szCs w:val="28"/>
          <w:highlight w:val="yellow"/>
        </w:rPr>
        <w:t>Sources and Citations</w:t>
      </w:r>
      <w:bookmarkEnd w:id="12"/>
    </w:p>
    <w:p w14:paraId="76825EB6" w14:textId="3E9282CF" w:rsidR="009A7CB7" w:rsidRPr="009A7CB7" w:rsidRDefault="00DB469D" w:rsidP="009A7CB7">
      <w:pPr>
        <w:spacing w:line="254" w:lineRule="auto"/>
        <w:rPr>
          <w:b/>
          <w:bCs/>
          <w:sz w:val="20"/>
          <w:szCs w:val="20"/>
          <w:highlight w:val="yellow"/>
        </w:rPr>
      </w:pPr>
      <w:r>
        <w:rPr>
          <w:b/>
          <w:bCs/>
          <w:sz w:val="20"/>
          <w:szCs w:val="20"/>
          <w:highlight w:val="yellow"/>
        </w:rPr>
        <w:t xml:space="preserve"> </w:t>
      </w:r>
    </w:p>
    <w:p w14:paraId="027873F7" w14:textId="77777777" w:rsidR="009A7CB7" w:rsidRPr="009A7CB7" w:rsidRDefault="009A7CB7" w:rsidP="009A7CB7">
      <w:pPr>
        <w:spacing w:line="254" w:lineRule="auto"/>
        <w:rPr>
          <w:b/>
          <w:bCs/>
          <w:sz w:val="20"/>
          <w:szCs w:val="20"/>
          <w:highlight w:val="yellow"/>
        </w:rPr>
      </w:pPr>
      <w:r w:rsidRPr="009A7CB7">
        <w:rPr>
          <w:b/>
          <w:bCs/>
          <w:sz w:val="20"/>
          <w:szCs w:val="20"/>
          <w:highlight w:val="yellow"/>
        </w:rPr>
        <w:t>Veteran Status/Military Experience</w:t>
      </w:r>
    </w:p>
    <w:p w14:paraId="62058A58" w14:textId="77777777" w:rsidR="009A7CB7" w:rsidRPr="009A7CB7" w:rsidRDefault="009A7CB7" w:rsidP="009A7CB7">
      <w:pPr>
        <w:pStyle w:val="ListParagraph"/>
        <w:widowControl w:val="0"/>
        <w:numPr>
          <w:ilvl w:val="0"/>
          <w:numId w:val="21"/>
        </w:numPr>
        <w:autoSpaceDE w:val="0"/>
        <w:autoSpaceDN w:val="0"/>
        <w:spacing w:line="254" w:lineRule="auto"/>
        <w:contextualSpacing w:val="0"/>
        <w:rPr>
          <w:sz w:val="20"/>
          <w:szCs w:val="20"/>
          <w:highlight w:val="yellow"/>
        </w:rPr>
      </w:pPr>
      <w:r w:rsidRPr="009A7CB7">
        <w:rPr>
          <w:sz w:val="20"/>
          <w:szCs w:val="20"/>
          <w:highlight w:val="yellow"/>
        </w:rPr>
        <w:t>38 U.S. Code § 101</w:t>
      </w:r>
    </w:p>
    <w:p w14:paraId="099933FB" w14:textId="77777777" w:rsidR="009A7CB7" w:rsidRPr="009A7CB7" w:rsidRDefault="009A7CB7" w:rsidP="009A7CB7">
      <w:pPr>
        <w:pStyle w:val="ListParagraph"/>
        <w:widowControl w:val="0"/>
        <w:numPr>
          <w:ilvl w:val="0"/>
          <w:numId w:val="21"/>
        </w:numPr>
        <w:autoSpaceDE w:val="0"/>
        <w:autoSpaceDN w:val="0"/>
        <w:spacing w:line="254" w:lineRule="auto"/>
        <w:contextualSpacing w:val="0"/>
        <w:rPr>
          <w:sz w:val="20"/>
          <w:szCs w:val="20"/>
          <w:highlight w:val="yellow"/>
        </w:rPr>
      </w:pPr>
      <w:r w:rsidRPr="009A7CB7">
        <w:rPr>
          <w:sz w:val="20"/>
          <w:szCs w:val="20"/>
          <w:highlight w:val="yellow"/>
        </w:rPr>
        <w:t xml:space="preserve">Eligibility for VA health care. (2024). U.S. Department of Veterans Affairs. Retrieved from </w:t>
      </w:r>
      <w:hyperlink r:id="rId19">
        <w:r w:rsidRPr="009A7CB7">
          <w:rPr>
            <w:rStyle w:val="Hyperlink"/>
            <w:color w:val="467886"/>
            <w:sz w:val="20"/>
            <w:szCs w:val="20"/>
            <w:highlight w:val="yellow"/>
          </w:rPr>
          <w:t>https://www.va.gov/health-care/eligibility/</w:t>
        </w:r>
      </w:hyperlink>
      <w:r w:rsidRPr="009A7CB7">
        <w:rPr>
          <w:sz w:val="20"/>
          <w:szCs w:val="20"/>
          <w:highlight w:val="yellow"/>
        </w:rPr>
        <w:t xml:space="preserve"> </w:t>
      </w:r>
    </w:p>
    <w:p w14:paraId="556BDEC7" w14:textId="77777777" w:rsidR="009A7CB7" w:rsidRPr="009A7CB7" w:rsidRDefault="009A7CB7" w:rsidP="009A7CB7">
      <w:pPr>
        <w:pStyle w:val="ListParagraph"/>
        <w:widowControl w:val="0"/>
        <w:numPr>
          <w:ilvl w:val="0"/>
          <w:numId w:val="21"/>
        </w:numPr>
        <w:autoSpaceDE w:val="0"/>
        <w:autoSpaceDN w:val="0"/>
        <w:spacing w:line="254" w:lineRule="auto"/>
        <w:contextualSpacing w:val="0"/>
        <w:rPr>
          <w:sz w:val="20"/>
          <w:szCs w:val="20"/>
          <w:highlight w:val="yellow"/>
        </w:rPr>
      </w:pPr>
      <w:r w:rsidRPr="009A7CB7">
        <w:rPr>
          <w:sz w:val="20"/>
          <w:szCs w:val="20"/>
          <w:highlight w:val="yellow"/>
        </w:rPr>
        <w:t xml:space="preserve">U.S. Department of Veterans Affairs: Who Is a Veteran? (2022). Congressional Research Service. Retrieved from </w:t>
      </w:r>
      <w:hyperlink r:id="rId20">
        <w:r w:rsidRPr="009A7CB7">
          <w:rPr>
            <w:rStyle w:val="Hyperlink"/>
            <w:color w:val="467886"/>
            <w:sz w:val="20"/>
            <w:szCs w:val="20"/>
            <w:highlight w:val="yellow"/>
          </w:rPr>
          <w:t>https://crsreports.congress.gov/product/pdf/R/R47299</w:t>
        </w:r>
      </w:hyperlink>
      <w:r w:rsidRPr="009A7CB7">
        <w:rPr>
          <w:sz w:val="20"/>
          <w:szCs w:val="20"/>
          <w:highlight w:val="yellow"/>
        </w:rPr>
        <w:t xml:space="preserve"> </w:t>
      </w:r>
    </w:p>
    <w:p w14:paraId="264E53C8" w14:textId="77777777" w:rsidR="009A7CB7" w:rsidRPr="009A7CB7" w:rsidRDefault="009A7CB7" w:rsidP="009A7CB7">
      <w:pPr>
        <w:pStyle w:val="ListParagraph"/>
        <w:widowControl w:val="0"/>
        <w:numPr>
          <w:ilvl w:val="0"/>
          <w:numId w:val="20"/>
        </w:numPr>
        <w:autoSpaceDE w:val="0"/>
        <w:autoSpaceDN w:val="0"/>
        <w:spacing w:line="240" w:lineRule="auto"/>
        <w:contextualSpacing w:val="0"/>
        <w:rPr>
          <w:color w:val="467886"/>
          <w:sz w:val="20"/>
          <w:szCs w:val="20"/>
          <w:highlight w:val="yellow"/>
          <w:u w:val="single"/>
        </w:rPr>
      </w:pPr>
      <w:r w:rsidRPr="009A7CB7">
        <w:rPr>
          <w:sz w:val="20"/>
          <w:szCs w:val="20"/>
          <w:highlight w:val="yellow"/>
        </w:rPr>
        <w:t xml:space="preserve">VA benefits for family and caregivers. (2024). U.S. Department of Veterans Affairs. Retrieved from </w:t>
      </w:r>
      <w:hyperlink r:id="rId21">
        <w:r w:rsidRPr="009A7CB7">
          <w:rPr>
            <w:rStyle w:val="Hyperlink"/>
            <w:color w:val="467886"/>
            <w:sz w:val="20"/>
            <w:szCs w:val="20"/>
            <w:highlight w:val="yellow"/>
          </w:rPr>
          <w:t>https://www.va.gov/family-and-caregiver-benefits/</w:t>
        </w:r>
      </w:hyperlink>
      <w:r w:rsidRPr="009A7CB7">
        <w:rPr>
          <w:color w:val="467886"/>
          <w:sz w:val="20"/>
          <w:szCs w:val="20"/>
          <w:highlight w:val="yellow"/>
          <w:u w:val="single"/>
        </w:rPr>
        <w:t xml:space="preserve"> </w:t>
      </w:r>
    </w:p>
    <w:p w14:paraId="25F0F12E" w14:textId="77777777" w:rsidR="009A7CB7" w:rsidRPr="009A7CB7" w:rsidRDefault="009A7CB7" w:rsidP="009A7CB7">
      <w:pPr>
        <w:pStyle w:val="ListParagraph"/>
        <w:widowControl w:val="0"/>
        <w:numPr>
          <w:ilvl w:val="0"/>
          <w:numId w:val="20"/>
        </w:numPr>
        <w:autoSpaceDE w:val="0"/>
        <w:autoSpaceDN w:val="0"/>
        <w:spacing w:line="240" w:lineRule="auto"/>
        <w:contextualSpacing w:val="0"/>
        <w:rPr>
          <w:sz w:val="20"/>
          <w:szCs w:val="20"/>
          <w:highlight w:val="yellow"/>
        </w:rPr>
      </w:pPr>
      <w:r w:rsidRPr="009A7CB7">
        <w:rPr>
          <w:sz w:val="20"/>
          <w:szCs w:val="20"/>
          <w:highlight w:val="yellow"/>
        </w:rPr>
        <w:t xml:space="preserve">Why We Ask Questions About Veteran Status. (2019). United States Census Bureau. Retrieved from </w:t>
      </w:r>
      <w:hyperlink r:id="rId22" w:anchor=":~:text=Questions%20as%20they%20appear%20on,profile%20of%20our%20nation%27s%20veterans">
        <w:r w:rsidRPr="009A7CB7">
          <w:rPr>
            <w:rStyle w:val="Hyperlink"/>
            <w:color w:val="467886"/>
            <w:sz w:val="20"/>
            <w:szCs w:val="20"/>
            <w:highlight w:val="yellow"/>
          </w:rPr>
          <w:t>https://www.census.gov/acs/www/about/why-we-ask-each-question/veterans/#:~:text=Questions%20as%20they%20appear%20on,profile%20of%20our%20nation%27s%20veterans</w:t>
        </w:r>
      </w:hyperlink>
      <w:r w:rsidRPr="009A7CB7">
        <w:rPr>
          <w:sz w:val="20"/>
          <w:szCs w:val="20"/>
          <w:highlight w:val="yellow"/>
        </w:rPr>
        <w:t>.</w:t>
      </w:r>
    </w:p>
    <w:p w14:paraId="27613D2A" w14:textId="77777777" w:rsidR="009A7CB7" w:rsidRPr="009A7CB7" w:rsidRDefault="009A7CB7" w:rsidP="009A7CB7">
      <w:pPr>
        <w:pStyle w:val="ListParagraph"/>
        <w:widowControl w:val="0"/>
        <w:numPr>
          <w:ilvl w:val="0"/>
          <w:numId w:val="20"/>
        </w:numPr>
        <w:autoSpaceDE w:val="0"/>
        <w:autoSpaceDN w:val="0"/>
        <w:spacing w:line="240" w:lineRule="auto"/>
        <w:contextualSpacing w:val="0"/>
        <w:rPr>
          <w:color w:val="467886"/>
          <w:sz w:val="20"/>
          <w:szCs w:val="20"/>
          <w:highlight w:val="yellow"/>
          <w:u w:val="single"/>
        </w:rPr>
      </w:pPr>
      <w:r w:rsidRPr="009A7CB7">
        <w:rPr>
          <w:sz w:val="20"/>
          <w:szCs w:val="20"/>
          <w:highlight w:val="yellow"/>
        </w:rPr>
        <w:t xml:space="preserve">American Community Survey. (2024). United States Census Bureau. Retrieved from </w:t>
      </w:r>
      <w:hyperlink r:id="rId23">
        <w:r w:rsidRPr="009A7CB7">
          <w:rPr>
            <w:rStyle w:val="Hyperlink"/>
            <w:color w:val="467886"/>
            <w:sz w:val="20"/>
            <w:szCs w:val="20"/>
            <w:highlight w:val="yellow"/>
          </w:rPr>
          <w:t>https://www2.census.gov/programs-surveys/acs/methodology/questionnaires/2024/quest24.pdf</w:t>
        </w:r>
      </w:hyperlink>
    </w:p>
    <w:p w14:paraId="58744AB9" w14:textId="77777777" w:rsidR="009A7CB7" w:rsidRPr="009A7CB7" w:rsidRDefault="009A7CB7" w:rsidP="009A7CB7">
      <w:pPr>
        <w:rPr>
          <w:color w:val="467886"/>
          <w:sz w:val="20"/>
          <w:szCs w:val="20"/>
          <w:highlight w:val="yellow"/>
        </w:rPr>
      </w:pPr>
      <w:r w:rsidRPr="009A7CB7">
        <w:rPr>
          <w:color w:val="467886"/>
          <w:sz w:val="20"/>
          <w:szCs w:val="20"/>
          <w:highlight w:val="yellow"/>
        </w:rPr>
        <w:t xml:space="preserve"> </w:t>
      </w:r>
    </w:p>
    <w:p w14:paraId="00638C94" w14:textId="77777777" w:rsidR="009A7CB7" w:rsidRPr="009A7CB7" w:rsidRDefault="009A7CB7" w:rsidP="009A7CB7">
      <w:pPr>
        <w:rPr>
          <w:b/>
          <w:bCs/>
          <w:sz w:val="20"/>
          <w:szCs w:val="20"/>
          <w:highlight w:val="yellow"/>
        </w:rPr>
      </w:pPr>
      <w:r w:rsidRPr="009A7CB7">
        <w:rPr>
          <w:b/>
          <w:bCs/>
          <w:sz w:val="20"/>
          <w:szCs w:val="20"/>
          <w:highlight w:val="yellow"/>
        </w:rPr>
        <w:t>Disability Status</w:t>
      </w:r>
    </w:p>
    <w:p w14:paraId="0614B66D" w14:textId="77777777" w:rsidR="009A7CB7" w:rsidRPr="009A7CB7" w:rsidRDefault="009A7CB7" w:rsidP="009A7CB7">
      <w:pPr>
        <w:pStyle w:val="ListParagraph"/>
        <w:widowControl w:val="0"/>
        <w:numPr>
          <w:ilvl w:val="0"/>
          <w:numId w:val="20"/>
        </w:numPr>
        <w:autoSpaceDE w:val="0"/>
        <w:autoSpaceDN w:val="0"/>
        <w:spacing w:line="240" w:lineRule="auto"/>
        <w:contextualSpacing w:val="0"/>
        <w:rPr>
          <w:sz w:val="20"/>
          <w:szCs w:val="20"/>
          <w:highlight w:val="yellow"/>
        </w:rPr>
      </w:pPr>
      <w:r w:rsidRPr="009A7CB7">
        <w:rPr>
          <w:sz w:val="20"/>
          <w:szCs w:val="20"/>
          <w:highlight w:val="yellow"/>
        </w:rPr>
        <w:t xml:space="preserve">42 U.S. Code § 12102 </w:t>
      </w:r>
    </w:p>
    <w:p w14:paraId="63A730F7" w14:textId="77777777" w:rsidR="009A7CB7" w:rsidRPr="009A7CB7" w:rsidRDefault="009A7CB7" w:rsidP="009A7CB7">
      <w:pPr>
        <w:pStyle w:val="ListParagraph"/>
        <w:widowControl w:val="0"/>
        <w:numPr>
          <w:ilvl w:val="0"/>
          <w:numId w:val="20"/>
        </w:numPr>
        <w:autoSpaceDE w:val="0"/>
        <w:autoSpaceDN w:val="0"/>
        <w:spacing w:line="240" w:lineRule="auto"/>
        <w:contextualSpacing w:val="0"/>
        <w:rPr>
          <w:sz w:val="20"/>
          <w:szCs w:val="20"/>
          <w:highlight w:val="yellow"/>
        </w:rPr>
      </w:pPr>
      <w:r w:rsidRPr="009A7CB7">
        <w:rPr>
          <w:sz w:val="20"/>
          <w:szCs w:val="20"/>
          <w:highlight w:val="yellow"/>
        </w:rPr>
        <w:t xml:space="preserve">Introduction to the Americans with Disabilities Act. (2023). In ADA.gov. Retrieved from </w:t>
      </w:r>
      <w:hyperlink r:id="rId24">
        <w:r w:rsidRPr="009A7CB7">
          <w:rPr>
            <w:rStyle w:val="Hyperlink"/>
            <w:color w:val="467886"/>
            <w:sz w:val="20"/>
            <w:szCs w:val="20"/>
            <w:highlight w:val="yellow"/>
          </w:rPr>
          <w:t>https://www.ada.gov/topics/intro-to-ada/</w:t>
        </w:r>
      </w:hyperlink>
      <w:r w:rsidRPr="009A7CB7">
        <w:rPr>
          <w:sz w:val="20"/>
          <w:szCs w:val="20"/>
          <w:highlight w:val="yellow"/>
        </w:rPr>
        <w:t xml:space="preserve"> </w:t>
      </w:r>
    </w:p>
    <w:p w14:paraId="200E52E1" w14:textId="77777777" w:rsidR="009A7CB7" w:rsidRPr="009A7CB7" w:rsidRDefault="009A7CB7" w:rsidP="009A7CB7">
      <w:pPr>
        <w:pStyle w:val="ListParagraph"/>
        <w:widowControl w:val="0"/>
        <w:numPr>
          <w:ilvl w:val="0"/>
          <w:numId w:val="20"/>
        </w:numPr>
        <w:autoSpaceDE w:val="0"/>
        <w:autoSpaceDN w:val="0"/>
        <w:spacing w:line="240" w:lineRule="auto"/>
        <w:contextualSpacing w:val="0"/>
        <w:rPr>
          <w:sz w:val="20"/>
          <w:szCs w:val="20"/>
          <w:highlight w:val="yellow"/>
        </w:rPr>
      </w:pPr>
      <w:r w:rsidRPr="009A7CB7">
        <w:rPr>
          <w:sz w:val="20"/>
          <w:szCs w:val="20"/>
          <w:highlight w:val="yellow"/>
        </w:rPr>
        <w:t xml:space="preserve">Disability Benefits | How You Qualify. (2023). In SSA.gov. Retrieved from </w:t>
      </w:r>
      <w:hyperlink r:id="rId25" w:anchor="anchor3">
        <w:r w:rsidRPr="009A7CB7">
          <w:rPr>
            <w:rStyle w:val="Hyperlink"/>
            <w:color w:val="467886"/>
            <w:sz w:val="20"/>
            <w:szCs w:val="20"/>
            <w:highlight w:val="yellow"/>
          </w:rPr>
          <w:t>https://www.ssa.gov/benefits/disability/qualify.html#anchor3</w:t>
        </w:r>
      </w:hyperlink>
      <w:r w:rsidRPr="009A7CB7">
        <w:rPr>
          <w:sz w:val="20"/>
          <w:szCs w:val="20"/>
          <w:highlight w:val="yellow"/>
        </w:rPr>
        <w:t xml:space="preserve"> </w:t>
      </w:r>
    </w:p>
    <w:p w14:paraId="608E3896" w14:textId="77777777" w:rsidR="009A7CB7" w:rsidRPr="009A7CB7" w:rsidRDefault="009A7CB7" w:rsidP="009A7CB7">
      <w:pPr>
        <w:pStyle w:val="ListParagraph"/>
        <w:widowControl w:val="0"/>
        <w:numPr>
          <w:ilvl w:val="0"/>
          <w:numId w:val="20"/>
        </w:numPr>
        <w:autoSpaceDE w:val="0"/>
        <w:autoSpaceDN w:val="0"/>
        <w:spacing w:line="240" w:lineRule="auto"/>
        <w:contextualSpacing w:val="0"/>
        <w:rPr>
          <w:sz w:val="20"/>
          <w:szCs w:val="20"/>
          <w:highlight w:val="yellow"/>
        </w:rPr>
      </w:pPr>
      <w:r w:rsidRPr="009A7CB7">
        <w:rPr>
          <w:sz w:val="20"/>
          <w:szCs w:val="20"/>
          <w:highlight w:val="yellow"/>
        </w:rPr>
        <w:t xml:space="preserve">Application for Disability Insurance Benefits. (2022). In SSA.gov. Retrieved from </w:t>
      </w:r>
      <w:hyperlink r:id="rId26">
        <w:r w:rsidRPr="009A7CB7">
          <w:rPr>
            <w:rStyle w:val="Hyperlink"/>
            <w:color w:val="467886"/>
            <w:sz w:val="20"/>
            <w:szCs w:val="20"/>
            <w:highlight w:val="yellow"/>
          </w:rPr>
          <w:t>https://www.ssa.gov/forms/ssa-16-bk.pdf</w:t>
        </w:r>
      </w:hyperlink>
      <w:r w:rsidRPr="009A7CB7">
        <w:rPr>
          <w:sz w:val="20"/>
          <w:szCs w:val="20"/>
          <w:highlight w:val="yellow"/>
        </w:rPr>
        <w:t xml:space="preserve"> </w:t>
      </w:r>
    </w:p>
    <w:p w14:paraId="4B1DAAD5" w14:textId="77777777" w:rsidR="009A7CB7" w:rsidRPr="009A7CB7" w:rsidRDefault="009A7CB7" w:rsidP="009A7CB7">
      <w:pPr>
        <w:pStyle w:val="ListParagraph"/>
        <w:widowControl w:val="0"/>
        <w:numPr>
          <w:ilvl w:val="0"/>
          <w:numId w:val="20"/>
        </w:numPr>
        <w:autoSpaceDE w:val="0"/>
        <w:autoSpaceDN w:val="0"/>
        <w:spacing w:line="240" w:lineRule="auto"/>
        <w:contextualSpacing w:val="0"/>
        <w:rPr>
          <w:sz w:val="20"/>
          <w:szCs w:val="20"/>
          <w:highlight w:val="yellow"/>
        </w:rPr>
      </w:pPr>
      <w:r w:rsidRPr="009A7CB7">
        <w:rPr>
          <w:sz w:val="20"/>
          <w:szCs w:val="20"/>
          <w:highlight w:val="yellow"/>
        </w:rPr>
        <w:t xml:space="preserve">Disability Report – Adult. (2024). Social Security Administration. Retrieved from </w:t>
      </w:r>
      <w:hyperlink r:id="rId27">
        <w:r w:rsidRPr="009A7CB7">
          <w:rPr>
            <w:rStyle w:val="Hyperlink"/>
            <w:color w:val="467886"/>
            <w:sz w:val="20"/>
            <w:szCs w:val="20"/>
            <w:highlight w:val="yellow"/>
          </w:rPr>
          <w:t>https://www.ssa.gov/forms/ssa-3368-bk.pdf</w:t>
        </w:r>
      </w:hyperlink>
      <w:r w:rsidRPr="009A7CB7">
        <w:rPr>
          <w:sz w:val="20"/>
          <w:szCs w:val="20"/>
          <w:highlight w:val="yellow"/>
        </w:rPr>
        <w:t xml:space="preserve"> </w:t>
      </w:r>
    </w:p>
    <w:p w14:paraId="4C2F8D23" w14:textId="77777777" w:rsidR="009A7CB7" w:rsidRPr="009A7CB7" w:rsidRDefault="009A7CB7" w:rsidP="009A7CB7">
      <w:pPr>
        <w:pStyle w:val="ListParagraph"/>
        <w:widowControl w:val="0"/>
        <w:numPr>
          <w:ilvl w:val="0"/>
          <w:numId w:val="20"/>
        </w:numPr>
        <w:autoSpaceDE w:val="0"/>
        <w:autoSpaceDN w:val="0"/>
        <w:spacing w:line="240" w:lineRule="auto"/>
        <w:contextualSpacing w:val="0"/>
        <w:rPr>
          <w:color w:val="467886"/>
          <w:sz w:val="20"/>
          <w:szCs w:val="20"/>
          <w:highlight w:val="yellow"/>
          <w:u w:val="single"/>
        </w:rPr>
      </w:pPr>
      <w:r w:rsidRPr="009A7CB7">
        <w:rPr>
          <w:sz w:val="20"/>
          <w:szCs w:val="20"/>
          <w:highlight w:val="yellow"/>
        </w:rPr>
        <w:t xml:space="preserve">American Community Survey. (2024). United States Census Bureau. Retrieved from </w:t>
      </w:r>
      <w:hyperlink r:id="rId28">
        <w:r w:rsidRPr="009A7CB7">
          <w:rPr>
            <w:rStyle w:val="Hyperlink"/>
            <w:color w:val="467886"/>
            <w:sz w:val="20"/>
            <w:szCs w:val="20"/>
            <w:highlight w:val="yellow"/>
          </w:rPr>
          <w:t>https://www2.census.gov/programs-surveys/acs/methodology/questionnaires/2024/quest24.pdf</w:t>
        </w:r>
      </w:hyperlink>
    </w:p>
    <w:p w14:paraId="574656CC" w14:textId="77777777" w:rsidR="009A7CB7" w:rsidRPr="009A7CB7" w:rsidRDefault="009A7CB7" w:rsidP="009A7CB7">
      <w:pPr>
        <w:rPr>
          <w:b/>
          <w:bCs/>
          <w:color w:val="467886"/>
          <w:sz w:val="20"/>
          <w:szCs w:val="20"/>
          <w:highlight w:val="yellow"/>
        </w:rPr>
      </w:pPr>
      <w:r w:rsidRPr="009A7CB7">
        <w:rPr>
          <w:b/>
          <w:bCs/>
          <w:color w:val="467886"/>
          <w:sz w:val="20"/>
          <w:szCs w:val="20"/>
          <w:highlight w:val="yellow"/>
        </w:rPr>
        <w:t xml:space="preserve"> </w:t>
      </w:r>
    </w:p>
    <w:p w14:paraId="407CBD35" w14:textId="77777777" w:rsidR="009A7CB7" w:rsidRPr="009A7CB7" w:rsidRDefault="009A7CB7" w:rsidP="009A7CB7">
      <w:pPr>
        <w:rPr>
          <w:b/>
          <w:bCs/>
          <w:sz w:val="20"/>
          <w:szCs w:val="20"/>
          <w:highlight w:val="yellow"/>
        </w:rPr>
      </w:pPr>
      <w:r w:rsidRPr="009A7CB7">
        <w:rPr>
          <w:b/>
          <w:bCs/>
          <w:sz w:val="20"/>
          <w:szCs w:val="20"/>
          <w:highlight w:val="yellow"/>
        </w:rPr>
        <w:t>Sexual Orientation, Sex, and Gender</w:t>
      </w:r>
    </w:p>
    <w:p w14:paraId="0C735FB7" w14:textId="77777777" w:rsidR="009A7CB7" w:rsidRPr="009A7CB7" w:rsidRDefault="009A7CB7" w:rsidP="009A7CB7">
      <w:pPr>
        <w:pStyle w:val="ListParagraph"/>
        <w:widowControl w:val="0"/>
        <w:numPr>
          <w:ilvl w:val="0"/>
          <w:numId w:val="20"/>
        </w:numPr>
        <w:autoSpaceDE w:val="0"/>
        <w:autoSpaceDN w:val="0"/>
        <w:spacing w:line="240" w:lineRule="auto"/>
        <w:contextualSpacing w:val="0"/>
        <w:rPr>
          <w:color w:val="467886"/>
          <w:sz w:val="20"/>
          <w:szCs w:val="20"/>
          <w:highlight w:val="yellow"/>
          <w:u w:val="single"/>
        </w:rPr>
      </w:pPr>
      <w:r w:rsidRPr="009A7CB7">
        <w:rPr>
          <w:sz w:val="20"/>
          <w:szCs w:val="20"/>
          <w:highlight w:val="yellow"/>
        </w:rPr>
        <w:t xml:space="preserve">Collecting Sexual Orientation and Gender Identity (SO/GI) Data In Electronic Health Records. (2020). National LGBT Health Education Center. Retrieved from </w:t>
      </w:r>
      <w:hyperlink r:id="rId29">
        <w:r w:rsidRPr="009A7CB7">
          <w:rPr>
            <w:rStyle w:val="Hyperlink"/>
            <w:color w:val="467886"/>
            <w:sz w:val="20"/>
            <w:szCs w:val="20"/>
            <w:highlight w:val="yellow"/>
          </w:rPr>
          <w:t>https://fenwayhealth.org/wp-content/uploads/4.-Collecting-SOGI-Data.pdf</w:t>
        </w:r>
      </w:hyperlink>
    </w:p>
    <w:p w14:paraId="412BB191" w14:textId="77777777" w:rsidR="009A7CB7" w:rsidRPr="009A7CB7" w:rsidRDefault="009A7CB7" w:rsidP="009A7CB7">
      <w:pPr>
        <w:rPr>
          <w:b/>
          <w:bCs/>
          <w:color w:val="467886"/>
          <w:sz w:val="20"/>
          <w:szCs w:val="20"/>
          <w:highlight w:val="yellow"/>
        </w:rPr>
      </w:pPr>
      <w:r w:rsidRPr="009A7CB7">
        <w:rPr>
          <w:b/>
          <w:bCs/>
          <w:color w:val="467886"/>
          <w:sz w:val="20"/>
          <w:szCs w:val="20"/>
          <w:highlight w:val="yellow"/>
        </w:rPr>
        <w:t xml:space="preserve"> </w:t>
      </w:r>
    </w:p>
    <w:p w14:paraId="4447E975" w14:textId="77777777" w:rsidR="009A7CB7" w:rsidRPr="009A7CB7" w:rsidRDefault="009A7CB7" w:rsidP="009A7CB7">
      <w:pPr>
        <w:rPr>
          <w:b/>
          <w:bCs/>
          <w:sz w:val="20"/>
          <w:szCs w:val="20"/>
          <w:highlight w:val="yellow"/>
        </w:rPr>
      </w:pPr>
      <w:r w:rsidRPr="009A7CB7">
        <w:rPr>
          <w:b/>
          <w:bCs/>
          <w:sz w:val="20"/>
          <w:szCs w:val="20"/>
          <w:highlight w:val="yellow"/>
        </w:rPr>
        <w:t>Pronouns</w:t>
      </w:r>
    </w:p>
    <w:p w14:paraId="15D408EB" w14:textId="77777777" w:rsidR="009A7CB7" w:rsidRPr="009A7CB7" w:rsidRDefault="009A7CB7" w:rsidP="009A7CB7">
      <w:pPr>
        <w:pStyle w:val="ListParagraph"/>
        <w:widowControl w:val="0"/>
        <w:numPr>
          <w:ilvl w:val="0"/>
          <w:numId w:val="20"/>
        </w:numPr>
        <w:autoSpaceDE w:val="0"/>
        <w:autoSpaceDN w:val="0"/>
        <w:spacing w:line="240" w:lineRule="auto"/>
        <w:contextualSpacing w:val="0"/>
        <w:rPr>
          <w:sz w:val="20"/>
          <w:szCs w:val="20"/>
          <w:highlight w:val="yellow"/>
        </w:rPr>
      </w:pPr>
      <w:r w:rsidRPr="009A7CB7">
        <w:rPr>
          <w:sz w:val="20"/>
          <w:szCs w:val="20"/>
          <w:highlight w:val="yellow"/>
        </w:rPr>
        <w:t xml:space="preserve">Gender Pronouns. (2024). University of Wisconsin Milwaukee. Retrieved from </w:t>
      </w:r>
      <w:hyperlink r:id="rId30">
        <w:r w:rsidRPr="009A7CB7">
          <w:rPr>
            <w:rStyle w:val="Hyperlink"/>
            <w:color w:val="467886"/>
            <w:sz w:val="20"/>
            <w:szCs w:val="20"/>
            <w:highlight w:val="yellow"/>
          </w:rPr>
          <w:t>https://uwm.edu/lgbtrc/resources/gender-pronouns/</w:t>
        </w:r>
      </w:hyperlink>
      <w:r w:rsidRPr="009A7CB7">
        <w:rPr>
          <w:sz w:val="20"/>
          <w:szCs w:val="20"/>
          <w:highlight w:val="yellow"/>
        </w:rPr>
        <w:t xml:space="preserve"> </w:t>
      </w:r>
    </w:p>
    <w:p w14:paraId="0266E9EE" w14:textId="77777777" w:rsidR="009A7CB7" w:rsidRPr="009A7CB7" w:rsidRDefault="009A7CB7" w:rsidP="009A7CB7">
      <w:pPr>
        <w:rPr>
          <w:b/>
          <w:bCs/>
          <w:color w:val="467886"/>
          <w:sz w:val="20"/>
          <w:szCs w:val="20"/>
          <w:highlight w:val="yellow"/>
        </w:rPr>
      </w:pPr>
      <w:r w:rsidRPr="009A7CB7">
        <w:rPr>
          <w:b/>
          <w:bCs/>
          <w:color w:val="467886"/>
          <w:sz w:val="20"/>
          <w:szCs w:val="20"/>
          <w:highlight w:val="yellow"/>
        </w:rPr>
        <w:t xml:space="preserve"> </w:t>
      </w:r>
    </w:p>
    <w:p w14:paraId="4128F8AC" w14:textId="77777777" w:rsidR="009A7CB7" w:rsidRPr="009A7CB7" w:rsidRDefault="009A7CB7" w:rsidP="009A7CB7">
      <w:pPr>
        <w:rPr>
          <w:b/>
          <w:bCs/>
          <w:sz w:val="20"/>
          <w:szCs w:val="20"/>
          <w:highlight w:val="yellow"/>
        </w:rPr>
      </w:pPr>
      <w:r w:rsidRPr="009A7CB7">
        <w:rPr>
          <w:b/>
          <w:bCs/>
          <w:sz w:val="20"/>
          <w:szCs w:val="20"/>
          <w:highlight w:val="yellow"/>
        </w:rPr>
        <w:t>Relationship Status</w:t>
      </w:r>
    </w:p>
    <w:p w14:paraId="5BD8B494" w14:textId="77777777" w:rsidR="009A7CB7" w:rsidRPr="009A7CB7" w:rsidRDefault="009A7CB7" w:rsidP="009A7CB7">
      <w:pPr>
        <w:pStyle w:val="ListParagraph"/>
        <w:widowControl w:val="0"/>
        <w:numPr>
          <w:ilvl w:val="0"/>
          <w:numId w:val="20"/>
        </w:numPr>
        <w:autoSpaceDE w:val="0"/>
        <w:autoSpaceDN w:val="0"/>
        <w:spacing w:line="240" w:lineRule="auto"/>
        <w:contextualSpacing w:val="0"/>
        <w:rPr>
          <w:color w:val="467886"/>
          <w:sz w:val="20"/>
          <w:szCs w:val="20"/>
          <w:highlight w:val="yellow"/>
          <w:u w:val="single"/>
        </w:rPr>
      </w:pPr>
      <w:r w:rsidRPr="009A7CB7">
        <w:rPr>
          <w:sz w:val="20"/>
          <w:szCs w:val="20"/>
          <w:highlight w:val="yellow"/>
        </w:rPr>
        <w:t xml:space="preserve">Collecting Sexual Orientation and Gender Identity (SO/GI) Data In Electronic Health Records. (2020). National LGBT Health Education Center. Retrieved from </w:t>
      </w:r>
      <w:hyperlink r:id="rId31">
        <w:r w:rsidRPr="009A7CB7">
          <w:rPr>
            <w:rStyle w:val="Hyperlink"/>
            <w:color w:val="467886"/>
            <w:sz w:val="20"/>
            <w:szCs w:val="20"/>
            <w:highlight w:val="yellow"/>
          </w:rPr>
          <w:t>https://fenwayhealth.org/wp-content/uploads/4.-Collecting-SOGI-Data.pdf</w:t>
        </w:r>
      </w:hyperlink>
    </w:p>
    <w:p w14:paraId="2394774C" w14:textId="77777777" w:rsidR="009A7CB7" w:rsidRPr="009A7CB7" w:rsidRDefault="009A7CB7" w:rsidP="009A7CB7">
      <w:pPr>
        <w:rPr>
          <w:b/>
          <w:bCs/>
          <w:color w:val="467886"/>
          <w:sz w:val="20"/>
          <w:szCs w:val="20"/>
          <w:highlight w:val="yellow"/>
        </w:rPr>
      </w:pPr>
      <w:r w:rsidRPr="009A7CB7">
        <w:rPr>
          <w:b/>
          <w:bCs/>
          <w:color w:val="467886"/>
          <w:sz w:val="20"/>
          <w:szCs w:val="20"/>
          <w:highlight w:val="yellow"/>
        </w:rPr>
        <w:t xml:space="preserve"> </w:t>
      </w:r>
    </w:p>
    <w:p w14:paraId="11B156CF" w14:textId="77777777" w:rsidR="009A7CB7" w:rsidRPr="009A7CB7" w:rsidRDefault="009A7CB7" w:rsidP="009A7CB7">
      <w:pPr>
        <w:rPr>
          <w:b/>
          <w:bCs/>
          <w:sz w:val="20"/>
          <w:szCs w:val="20"/>
          <w:highlight w:val="yellow"/>
        </w:rPr>
      </w:pPr>
      <w:r w:rsidRPr="009A7CB7">
        <w:rPr>
          <w:b/>
          <w:bCs/>
          <w:sz w:val="20"/>
          <w:szCs w:val="20"/>
          <w:highlight w:val="yellow"/>
        </w:rPr>
        <w:t>Race and Ethnicity</w:t>
      </w:r>
    </w:p>
    <w:p w14:paraId="5B5BFF84" w14:textId="77777777" w:rsidR="009A7CB7" w:rsidRPr="009A7CB7" w:rsidRDefault="009A7CB7" w:rsidP="009A7CB7">
      <w:pPr>
        <w:pStyle w:val="ListParagraph"/>
        <w:widowControl w:val="0"/>
        <w:numPr>
          <w:ilvl w:val="0"/>
          <w:numId w:val="20"/>
        </w:numPr>
        <w:autoSpaceDE w:val="0"/>
        <w:autoSpaceDN w:val="0"/>
        <w:spacing w:line="240" w:lineRule="auto"/>
        <w:contextualSpacing w:val="0"/>
        <w:rPr>
          <w:sz w:val="20"/>
          <w:szCs w:val="20"/>
          <w:highlight w:val="yellow"/>
        </w:rPr>
      </w:pPr>
      <w:r w:rsidRPr="009A7CB7">
        <w:rPr>
          <w:sz w:val="20"/>
          <w:szCs w:val="20"/>
          <w:highlight w:val="yellow"/>
        </w:rPr>
        <w:t xml:space="preserve">Detailed Races and Ethnicities in the United States and Puerto Rico: 2020 Census. (2023). United States Census Bureau. Retrieved from </w:t>
      </w:r>
      <w:hyperlink r:id="rId32">
        <w:r w:rsidRPr="009A7CB7">
          <w:rPr>
            <w:rStyle w:val="Hyperlink"/>
            <w:color w:val="467886"/>
            <w:sz w:val="20"/>
            <w:szCs w:val="20"/>
            <w:highlight w:val="yellow"/>
          </w:rPr>
          <w:t>https://www.census.gov/library/visualizations/interactive/detailed-race-ethnicities-2020-</w:t>
        </w:r>
        <w:r w:rsidRPr="009A7CB7">
          <w:rPr>
            <w:rStyle w:val="Hyperlink"/>
            <w:color w:val="467886"/>
            <w:sz w:val="20"/>
            <w:szCs w:val="20"/>
            <w:highlight w:val="yellow"/>
          </w:rPr>
          <w:lastRenderedPageBreak/>
          <w:t>census.html</w:t>
        </w:r>
      </w:hyperlink>
      <w:r w:rsidRPr="009A7CB7">
        <w:rPr>
          <w:sz w:val="20"/>
          <w:szCs w:val="20"/>
          <w:highlight w:val="yellow"/>
        </w:rPr>
        <w:t xml:space="preserve"> </w:t>
      </w:r>
    </w:p>
    <w:p w14:paraId="73664D42" w14:textId="77777777" w:rsidR="009A7CB7" w:rsidRPr="009A7CB7" w:rsidRDefault="009A7CB7" w:rsidP="009A7CB7">
      <w:pPr>
        <w:pStyle w:val="ListParagraph"/>
        <w:widowControl w:val="0"/>
        <w:numPr>
          <w:ilvl w:val="0"/>
          <w:numId w:val="20"/>
        </w:numPr>
        <w:autoSpaceDE w:val="0"/>
        <w:autoSpaceDN w:val="0"/>
        <w:spacing w:line="240" w:lineRule="auto"/>
        <w:contextualSpacing w:val="0"/>
        <w:rPr>
          <w:sz w:val="20"/>
          <w:szCs w:val="20"/>
          <w:highlight w:val="yellow"/>
        </w:rPr>
      </w:pPr>
      <w:r w:rsidRPr="009A7CB7">
        <w:rPr>
          <w:sz w:val="20"/>
          <w:szCs w:val="20"/>
          <w:highlight w:val="yellow"/>
        </w:rPr>
        <w:t xml:space="preserve">Asian Indian Was The Largest Asian Alone Population Group in 2020. (2023). United States Census Bureau. Retrieved from </w:t>
      </w:r>
      <w:hyperlink r:id="rId33">
        <w:r w:rsidRPr="009A7CB7">
          <w:rPr>
            <w:rStyle w:val="Hyperlink"/>
            <w:color w:val="467886"/>
            <w:sz w:val="20"/>
            <w:szCs w:val="20"/>
            <w:highlight w:val="yellow"/>
          </w:rPr>
          <w:t>https://www.census.gov/library/stories/2023/09/2020-census-dhc-a-asian-population.html</w:t>
        </w:r>
      </w:hyperlink>
      <w:r w:rsidRPr="009A7CB7">
        <w:rPr>
          <w:sz w:val="20"/>
          <w:szCs w:val="20"/>
          <w:highlight w:val="yellow"/>
        </w:rPr>
        <w:t xml:space="preserve"> </w:t>
      </w:r>
    </w:p>
    <w:p w14:paraId="36AEC2CE" w14:textId="77777777" w:rsidR="009A7CB7" w:rsidRPr="009A7CB7" w:rsidRDefault="009A7CB7" w:rsidP="009A7CB7">
      <w:pPr>
        <w:pStyle w:val="ListParagraph"/>
        <w:widowControl w:val="0"/>
        <w:numPr>
          <w:ilvl w:val="0"/>
          <w:numId w:val="20"/>
        </w:numPr>
        <w:autoSpaceDE w:val="0"/>
        <w:autoSpaceDN w:val="0"/>
        <w:spacing w:line="240" w:lineRule="auto"/>
        <w:contextualSpacing w:val="0"/>
        <w:rPr>
          <w:sz w:val="20"/>
          <w:szCs w:val="20"/>
          <w:highlight w:val="yellow"/>
        </w:rPr>
      </w:pPr>
      <w:r w:rsidRPr="009A7CB7">
        <w:rPr>
          <w:sz w:val="20"/>
          <w:szCs w:val="20"/>
          <w:highlight w:val="yellow"/>
        </w:rPr>
        <w:t xml:space="preserve">New Population Counts for 62 Detailed Black or African American Groups. (2023). United States Census Bureau. Retrieved from </w:t>
      </w:r>
      <w:hyperlink r:id="rId34">
        <w:r w:rsidRPr="009A7CB7">
          <w:rPr>
            <w:rStyle w:val="Hyperlink"/>
            <w:color w:val="467886"/>
            <w:sz w:val="20"/>
            <w:szCs w:val="20"/>
            <w:highlight w:val="yellow"/>
          </w:rPr>
          <w:t>https://www.census.gov/library/stories/2023/10/2020-census-dhc-a-black-population.html</w:t>
        </w:r>
      </w:hyperlink>
      <w:r w:rsidRPr="009A7CB7">
        <w:rPr>
          <w:sz w:val="20"/>
          <w:szCs w:val="20"/>
          <w:highlight w:val="yellow"/>
        </w:rPr>
        <w:t xml:space="preserve"> </w:t>
      </w:r>
    </w:p>
    <w:p w14:paraId="69742CFA" w14:textId="77777777" w:rsidR="009A7CB7" w:rsidRPr="009A7CB7" w:rsidRDefault="009A7CB7" w:rsidP="009A7CB7">
      <w:pPr>
        <w:pStyle w:val="ListParagraph"/>
        <w:widowControl w:val="0"/>
        <w:numPr>
          <w:ilvl w:val="0"/>
          <w:numId w:val="20"/>
        </w:numPr>
        <w:autoSpaceDE w:val="0"/>
        <w:autoSpaceDN w:val="0"/>
        <w:spacing w:line="240" w:lineRule="auto"/>
        <w:contextualSpacing w:val="0"/>
        <w:rPr>
          <w:sz w:val="20"/>
          <w:szCs w:val="20"/>
          <w:highlight w:val="yellow"/>
        </w:rPr>
      </w:pPr>
      <w:r w:rsidRPr="009A7CB7">
        <w:rPr>
          <w:sz w:val="20"/>
          <w:szCs w:val="20"/>
          <w:highlight w:val="yellow"/>
        </w:rPr>
        <w:t xml:space="preserve">Eight Hispanic Groups Each Had a Million or More Population in 2020. (2023). United States Census Bureau. Retrieved from </w:t>
      </w:r>
      <w:hyperlink r:id="rId35">
        <w:r w:rsidRPr="009A7CB7">
          <w:rPr>
            <w:rStyle w:val="Hyperlink"/>
            <w:color w:val="467886"/>
            <w:sz w:val="20"/>
            <w:szCs w:val="20"/>
            <w:highlight w:val="yellow"/>
          </w:rPr>
          <w:t>https://www.census.gov/library/stories/2023/09/2020-census-dhc-a-hispanic-population.html</w:t>
        </w:r>
      </w:hyperlink>
      <w:r w:rsidRPr="009A7CB7">
        <w:rPr>
          <w:sz w:val="20"/>
          <w:szCs w:val="20"/>
          <w:highlight w:val="yellow"/>
        </w:rPr>
        <w:t xml:space="preserve"> </w:t>
      </w:r>
    </w:p>
    <w:p w14:paraId="28EE725A" w14:textId="77777777" w:rsidR="009A7CB7" w:rsidRPr="009A7CB7" w:rsidRDefault="009A7CB7" w:rsidP="009A7CB7">
      <w:pPr>
        <w:pStyle w:val="ListParagraph"/>
        <w:widowControl w:val="0"/>
        <w:numPr>
          <w:ilvl w:val="0"/>
          <w:numId w:val="20"/>
        </w:numPr>
        <w:autoSpaceDE w:val="0"/>
        <w:autoSpaceDN w:val="0"/>
        <w:spacing w:line="240" w:lineRule="auto"/>
        <w:contextualSpacing w:val="0"/>
        <w:rPr>
          <w:sz w:val="20"/>
          <w:szCs w:val="20"/>
          <w:highlight w:val="yellow"/>
        </w:rPr>
      </w:pPr>
      <w:r w:rsidRPr="009A7CB7">
        <w:rPr>
          <w:sz w:val="20"/>
          <w:szCs w:val="20"/>
          <w:highlight w:val="yellow"/>
        </w:rPr>
        <w:t xml:space="preserve">Detailed Data for Hundreds of American Indian and Alaska Native Tribes. (2023). United States Census Bureau. Retrieved from </w:t>
      </w:r>
      <w:hyperlink r:id="rId36">
        <w:r w:rsidRPr="009A7CB7">
          <w:rPr>
            <w:rStyle w:val="Hyperlink"/>
            <w:color w:val="467886"/>
            <w:sz w:val="20"/>
            <w:szCs w:val="20"/>
            <w:highlight w:val="yellow"/>
          </w:rPr>
          <w:t>https://www.census.gov/library/stories/2023/10/2020-census-dhc-a-aian-population.html</w:t>
        </w:r>
      </w:hyperlink>
      <w:r w:rsidRPr="009A7CB7">
        <w:rPr>
          <w:sz w:val="20"/>
          <w:szCs w:val="20"/>
          <w:highlight w:val="yellow"/>
        </w:rPr>
        <w:t xml:space="preserve"> </w:t>
      </w:r>
    </w:p>
    <w:p w14:paraId="5EA5A004" w14:textId="77777777" w:rsidR="009A7CB7" w:rsidRPr="009A7CB7" w:rsidRDefault="009A7CB7" w:rsidP="009A7CB7">
      <w:pPr>
        <w:pStyle w:val="ListParagraph"/>
        <w:widowControl w:val="0"/>
        <w:numPr>
          <w:ilvl w:val="0"/>
          <w:numId w:val="20"/>
        </w:numPr>
        <w:autoSpaceDE w:val="0"/>
        <w:autoSpaceDN w:val="0"/>
        <w:spacing w:line="240" w:lineRule="auto"/>
        <w:contextualSpacing w:val="0"/>
        <w:rPr>
          <w:sz w:val="20"/>
          <w:szCs w:val="20"/>
          <w:highlight w:val="yellow"/>
        </w:rPr>
      </w:pPr>
      <w:r w:rsidRPr="009A7CB7">
        <w:rPr>
          <w:sz w:val="20"/>
          <w:szCs w:val="20"/>
          <w:highlight w:val="yellow"/>
        </w:rPr>
        <w:t xml:space="preserve">Detailed Look at Native Hawaiian and Other Pacific Islander Groups. (2023). United States Census Bureau. Retrieved from </w:t>
      </w:r>
      <w:hyperlink r:id="rId37">
        <w:r w:rsidRPr="009A7CB7">
          <w:rPr>
            <w:rStyle w:val="Hyperlink"/>
            <w:color w:val="467886"/>
            <w:sz w:val="20"/>
            <w:szCs w:val="20"/>
            <w:highlight w:val="yellow"/>
          </w:rPr>
          <w:t>https://www.census.gov/library/stories/2023/09/2020-census-dhc-a-nhpi-population.html</w:t>
        </w:r>
      </w:hyperlink>
      <w:r w:rsidRPr="009A7CB7">
        <w:rPr>
          <w:sz w:val="20"/>
          <w:szCs w:val="20"/>
          <w:highlight w:val="yellow"/>
        </w:rPr>
        <w:t xml:space="preserve"> </w:t>
      </w:r>
    </w:p>
    <w:p w14:paraId="12F89192" w14:textId="77777777" w:rsidR="009A7CB7" w:rsidRPr="009A7CB7" w:rsidRDefault="009A7CB7" w:rsidP="009A7CB7">
      <w:pPr>
        <w:pStyle w:val="ListParagraph"/>
        <w:widowControl w:val="0"/>
        <w:numPr>
          <w:ilvl w:val="0"/>
          <w:numId w:val="20"/>
        </w:numPr>
        <w:autoSpaceDE w:val="0"/>
        <w:autoSpaceDN w:val="0"/>
        <w:spacing w:line="240" w:lineRule="auto"/>
        <w:contextualSpacing w:val="0"/>
        <w:rPr>
          <w:sz w:val="20"/>
          <w:szCs w:val="20"/>
          <w:highlight w:val="yellow"/>
        </w:rPr>
      </w:pPr>
      <w:r w:rsidRPr="009A7CB7">
        <w:rPr>
          <w:sz w:val="20"/>
          <w:szCs w:val="20"/>
          <w:highlight w:val="yellow"/>
        </w:rPr>
        <w:t xml:space="preserve">English Most Common Race or Ethnicity in 2020 Census. (2023). United States Census Bureau. Retrieved from </w:t>
      </w:r>
      <w:hyperlink r:id="rId38" w:anchor=":~:text=European%20Groups%20Comprised%20the%20Largest,million)%20were%20the%20largest%20groups">
        <w:r w:rsidRPr="009A7CB7">
          <w:rPr>
            <w:rStyle w:val="Hyperlink"/>
            <w:color w:val="467886"/>
            <w:sz w:val="20"/>
            <w:szCs w:val="20"/>
            <w:highlight w:val="yellow"/>
          </w:rPr>
          <w:t>https://www.census.gov/library/stories/2023/10/2020-census-dhc-a-white-population.html#:~:text=European%20Groups%20Comprised%20the%20Largest,million)%20were%20the%20largest%20groups</w:t>
        </w:r>
      </w:hyperlink>
      <w:r w:rsidRPr="009A7CB7">
        <w:rPr>
          <w:sz w:val="20"/>
          <w:szCs w:val="20"/>
          <w:highlight w:val="yellow"/>
        </w:rPr>
        <w:t xml:space="preserve">. </w:t>
      </w:r>
    </w:p>
    <w:p w14:paraId="64F558E4" w14:textId="77777777" w:rsidR="009A7CB7" w:rsidRPr="009A7CB7" w:rsidRDefault="009A7CB7" w:rsidP="009A7CB7">
      <w:pPr>
        <w:pStyle w:val="ListParagraph"/>
        <w:widowControl w:val="0"/>
        <w:numPr>
          <w:ilvl w:val="0"/>
          <w:numId w:val="20"/>
        </w:numPr>
        <w:autoSpaceDE w:val="0"/>
        <w:autoSpaceDN w:val="0"/>
        <w:spacing w:line="240" w:lineRule="auto"/>
        <w:contextualSpacing w:val="0"/>
        <w:rPr>
          <w:sz w:val="20"/>
          <w:szCs w:val="20"/>
          <w:highlight w:val="yellow"/>
        </w:rPr>
      </w:pPr>
      <w:r w:rsidRPr="009A7CB7">
        <w:rPr>
          <w:sz w:val="20"/>
          <w:szCs w:val="20"/>
          <w:highlight w:val="yellow"/>
        </w:rPr>
        <w:t xml:space="preserve">New Population Counts for 22 Detailed Some Other Race Groups. (2023). United States Census Bureau. Retrieved from </w:t>
      </w:r>
      <w:hyperlink r:id="rId39">
        <w:r w:rsidRPr="009A7CB7">
          <w:rPr>
            <w:rStyle w:val="Hyperlink"/>
            <w:color w:val="467886"/>
            <w:sz w:val="20"/>
            <w:szCs w:val="20"/>
            <w:highlight w:val="yellow"/>
          </w:rPr>
          <w:t>https://www.census.gov/library/stories/2023/10/2020-census-dhc-a-some-other-race-population.html</w:t>
        </w:r>
      </w:hyperlink>
      <w:r w:rsidRPr="009A7CB7">
        <w:rPr>
          <w:sz w:val="20"/>
          <w:szCs w:val="20"/>
          <w:highlight w:val="yellow"/>
        </w:rPr>
        <w:t xml:space="preserve"> </w:t>
      </w:r>
    </w:p>
    <w:p w14:paraId="33600E47" w14:textId="77777777" w:rsidR="009A7CB7" w:rsidRPr="009A7CB7" w:rsidRDefault="009A7CB7" w:rsidP="009A7CB7">
      <w:pPr>
        <w:pStyle w:val="ListParagraph"/>
        <w:widowControl w:val="0"/>
        <w:numPr>
          <w:ilvl w:val="0"/>
          <w:numId w:val="20"/>
        </w:numPr>
        <w:autoSpaceDE w:val="0"/>
        <w:autoSpaceDN w:val="0"/>
        <w:spacing w:line="240" w:lineRule="auto"/>
        <w:contextualSpacing w:val="0"/>
        <w:rPr>
          <w:sz w:val="20"/>
          <w:szCs w:val="20"/>
          <w:highlight w:val="yellow"/>
        </w:rPr>
      </w:pPr>
      <w:r w:rsidRPr="009A7CB7">
        <w:rPr>
          <w:sz w:val="20"/>
          <w:szCs w:val="20"/>
          <w:highlight w:val="yellow"/>
        </w:rPr>
        <w:t xml:space="preserve">Tribes. (2000). CensusScope. Retrieved from </w:t>
      </w:r>
      <w:hyperlink r:id="rId40">
        <w:r w:rsidRPr="009A7CB7">
          <w:rPr>
            <w:rStyle w:val="Hyperlink"/>
            <w:color w:val="467886"/>
            <w:sz w:val="20"/>
            <w:szCs w:val="20"/>
            <w:highlight w:val="yellow"/>
          </w:rPr>
          <w:t>https://censusscope.org/us/map_tribes.html</w:t>
        </w:r>
      </w:hyperlink>
      <w:r w:rsidRPr="009A7CB7">
        <w:rPr>
          <w:sz w:val="20"/>
          <w:szCs w:val="20"/>
          <w:highlight w:val="yellow"/>
        </w:rPr>
        <w:t xml:space="preserve"> </w:t>
      </w:r>
    </w:p>
    <w:p w14:paraId="07107F68" w14:textId="77777777" w:rsidR="009A7CB7" w:rsidRPr="009A7CB7" w:rsidRDefault="009A7CB7" w:rsidP="009A7CB7">
      <w:pPr>
        <w:pStyle w:val="ListParagraph"/>
        <w:widowControl w:val="0"/>
        <w:numPr>
          <w:ilvl w:val="0"/>
          <w:numId w:val="20"/>
        </w:numPr>
        <w:autoSpaceDE w:val="0"/>
        <w:autoSpaceDN w:val="0"/>
        <w:spacing w:line="240" w:lineRule="auto"/>
        <w:contextualSpacing w:val="0"/>
        <w:rPr>
          <w:color w:val="467886"/>
          <w:sz w:val="20"/>
          <w:szCs w:val="20"/>
          <w:highlight w:val="yellow"/>
          <w:u w:val="single"/>
        </w:rPr>
      </w:pPr>
      <w:r w:rsidRPr="009A7CB7">
        <w:rPr>
          <w:sz w:val="20"/>
          <w:szCs w:val="20"/>
          <w:highlight w:val="yellow"/>
        </w:rPr>
        <w:t xml:space="preserve">Status and Trends in the Education of American Indians and Alaska Natives: 2008. (2008). National Center for Education Statistics. Retrieved from </w:t>
      </w:r>
      <w:hyperlink r:id="rId41">
        <w:r w:rsidRPr="009A7CB7">
          <w:rPr>
            <w:rStyle w:val="Hyperlink"/>
            <w:color w:val="467886"/>
            <w:sz w:val="20"/>
            <w:szCs w:val="20"/>
            <w:highlight w:val="yellow"/>
          </w:rPr>
          <w:t>https://nces.ed.gov/pubs2008/nativetrends/tables/table_1_3.asp</w:t>
        </w:r>
      </w:hyperlink>
    </w:p>
    <w:p w14:paraId="1EF46272" w14:textId="77777777" w:rsidR="009A7CB7" w:rsidRPr="009A7CB7" w:rsidRDefault="009A7CB7" w:rsidP="009A7CB7">
      <w:pPr>
        <w:pStyle w:val="ListParagraph"/>
        <w:widowControl w:val="0"/>
        <w:numPr>
          <w:ilvl w:val="0"/>
          <w:numId w:val="20"/>
        </w:numPr>
        <w:autoSpaceDE w:val="0"/>
        <w:autoSpaceDN w:val="0"/>
        <w:spacing w:line="240" w:lineRule="auto"/>
        <w:contextualSpacing w:val="0"/>
        <w:rPr>
          <w:sz w:val="20"/>
          <w:szCs w:val="20"/>
          <w:highlight w:val="yellow"/>
        </w:rPr>
      </w:pPr>
      <w:r w:rsidRPr="009A7CB7">
        <w:rPr>
          <w:sz w:val="20"/>
          <w:szCs w:val="20"/>
          <w:highlight w:val="yellow"/>
        </w:rPr>
        <w:t xml:space="preserve">Who is Hispanic? (2023). Pew Research Center. Retrieved from </w:t>
      </w:r>
      <w:hyperlink r:id="rId42">
        <w:r w:rsidRPr="009A7CB7">
          <w:rPr>
            <w:rStyle w:val="Hyperlink"/>
            <w:color w:val="467886"/>
            <w:sz w:val="20"/>
            <w:szCs w:val="20"/>
            <w:highlight w:val="yellow"/>
          </w:rPr>
          <w:t>https://www.pewresearch.org/short-reads/2023/09/05/who-is-hispanic/</w:t>
        </w:r>
      </w:hyperlink>
      <w:r w:rsidRPr="009A7CB7">
        <w:rPr>
          <w:sz w:val="20"/>
          <w:szCs w:val="20"/>
          <w:highlight w:val="yellow"/>
        </w:rPr>
        <w:t xml:space="preserve"> </w:t>
      </w:r>
    </w:p>
    <w:p w14:paraId="20716298" w14:textId="77777777" w:rsidR="009A7CB7" w:rsidRPr="009A7CB7" w:rsidRDefault="009A7CB7" w:rsidP="009A7CB7">
      <w:pPr>
        <w:pStyle w:val="ListParagraph"/>
        <w:widowControl w:val="0"/>
        <w:numPr>
          <w:ilvl w:val="0"/>
          <w:numId w:val="20"/>
        </w:numPr>
        <w:autoSpaceDE w:val="0"/>
        <w:autoSpaceDN w:val="0"/>
        <w:spacing w:line="240" w:lineRule="auto"/>
        <w:contextualSpacing w:val="0"/>
        <w:rPr>
          <w:sz w:val="20"/>
          <w:szCs w:val="20"/>
          <w:highlight w:val="yellow"/>
        </w:rPr>
      </w:pPr>
      <w:r w:rsidRPr="009A7CB7">
        <w:rPr>
          <w:sz w:val="20"/>
          <w:szCs w:val="20"/>
          <w:highlight w:val="yellow"/>
        </w:rPr>
        <w:t xml:space="preserve">European Americans. (2023). Wikipedia. Retrieved from </w:t>
      </w:r>
      <w:hyperlink r:id="rId43">
        <w:r w:rsidRPr="009A7CB7">
          <w:rPr>
            <w:rStyle w:val="Hyperlink"/>
            <w:color w:val="467886"/>
            <w:sz w:val="20"/>
            <w:szCs w:val="20"/>
            <w:highlight w:val="yellow"/>
          </w:rPr>
          <w:t>https://en.wikipedia.org/wiki/European_Americans</w:t>
        </w:r>
      </w:hyperlink>
      <w:r w:rsidRPr="009A7CB7">
        <w:rPr>
          <w:sz w:val="20"/>
          <w:szCs w:val="20"/>
          <w:highlight w:val="yellow"/>
        </w:rPr>
        <w:t xml:space="preserve"> </w:t>
      </w:r>
    </w:p>
    <w:p w14:paraId="38E01705" w14:textId="77777777" w:rsidR="009A7CB7" w:rsidRPr="009A7CB7" w:rsidRDefault="009A7CB7" w:rsidP="009A7CB7">
      <w:pPr>
        <w:rPr>
          <w:sz w:val="20"/>
          <w:szCs w:val="20"/>
          <w:highlight w:val="yellow"/>
        </w:rPr>
      </w:pPr>
      <w:r w:rsidRPr="009A7CB7">
        <w:rPr>
          <w:sz w:val="20"/>
          <w:szCs w:val="20"/>
          <w:highlight w:val="yellow"/>
        </w:rPr>
        <w:t xml:space="preserve"> </w:t>
      </w:r>
    </w:p>
    <w:p w14:paraId="07DFDE55" w14:textId="77777777" w:rsidR="009A7CB7" w:rsidRPr="009A7CB7" w:rsidRDefault="009A7CB7" w:rsidP="009A7CB7">
      <w:pPr>
        <w:rPr>
          <w:b/>
          <w:bCs/>
          <w:sz w:val="20"/>
          <w:szCs w:val="20"/>
          <w:highlight w:val="yellow"/>
        </w:rPr>
      </w:pPr>
      <w:r w:rsidRPr="009A7CB7">
        <w:rPr>
          <w:b/>
          <w:bCs/>
          <w:sz w:val="20"/>
          <w:szCs w:val="20"/>
          <w:highlight w:val="yellow"/>
        </w:rPr>
        <w:t>Language</w:t>
      </w:r>
    </w:p>
    <w:p w14:paraId="3261093E" w14:textId="77777777" w:rsidR="009A7CB7" w:rsidRPr="009A7CB7" w:rsidRDefault="009A7CB7" w:rsidP="009A7CB7">
      <w:pPr>
        <w:pStyle w:val="ListParagraph"/>
        <w:widowControl w:val="0"/>
        <w:numPr>
          <w:ilvl w:val="0"/>
          <w:numId w:val="20"/>
        </w:numPr>
        <w:autoSpaceDE w:val="0"/>
        <w:autoSpaceDN w:val="0"/>
        <w:spacing w:line="240" w:lineRule="auto"/>
        <w:contextualSpacing w:val="0"/>
        <w:rPr>
          <w:sz w:val="20"/>
          <w:szCs w:val="20"/>
          <w:highlight w:val="yellow"/>
        </w:rPr>
      </w:pPr>
      <w:r w:rsidRPr="009A7CB7">
        <w:rPr>
          <w:sz w:val="20"/>
          <w:szCs w:val="20"/>
          <w:highlight w:val="yellow"/>
        </w:rPr>
        <w:t xml:space="preserve">What Languages Do We Speak in the United States? (2022). United States Census Bureau. Retrieved from </w:t>
      </w:r>
      <w:hyperlink r:id="rId44">
        <w:r w:rsidRPr="009A7CB7">
          <w:rPr>
            <w:rStyle w:val="Hyperlink"/>
            <w:color w:val="467886"/>
            <w:sz w:val="20"/>
            <w:szCs w:val="20"/>
            <w:highlight w:val="yellow"/>
          </w:rPr>
          <w:t>https://www.census.gov/library/stories/2022/12/languages-we-speak-in-united-states.html</w:t>
        </w:r>
      </w:hyperlink>
      <w:r w:rsidRPr="009A7CB7">
        <w:rPr>
          <w:sz w:val="20"/>
          <w:szCs w:val="20"/>
          <w:highlight w:val="yellow"/>
        </w:rPr>
        <w:t xml:space="preserve"> </w:t>
      </w:r>
    </w:p>
    <w:p w14:paraId="4FAC695D" w14:textId="77777777" w:rsidR="009A7CB7" w:rsidRPr="009A7CB7" w:rsidRDefault="009A7CB7" w:rsidP="009A7CB7">
      <w:pPr>
        <w:pStyle w:val="ListParagraph"/>
        <w:widowControl w:val="0"/>
        <w:numPr>
          <w:ilvl w:val="0"/>
          <w:numId w:val="20"/>
        </w:numPr>
        <w:autoSpaceDE w:val="0"/>
        <w:autoSpaceDN w:val="0"/>
        <w:spacing w:line="240" w:lineRule="auto"/>
        <w:contextualSpacing w:val="0"/>
        <w:rPr>
          <w:sz w:val="20"/>
          <w:szCs w:val="20"/>
          <w:highlight w:val="yellow"/>
        </w:rPr>
      </w:pPr>
      <w:r w:rsidRPr="009A7CB7">
        <w:rPr>
          <w:sz w:val="20"/>
          <w:szCs w:val="20"/>
          <w:highlight w:val="yellow"/>
        </w:rPr>
        <w:t xml:space="preserve">Languages Spoken at Home. (2022). United States Census Bureau. Retrieved from </w:t>
      </w:r>
      <w:hyperlink r:id="rId45">
        <w:r w:rsidRPr="009A7CB7">
          <w:rPr>
            <w:rStyle w:val="Hyperlink"/>
            <w:color w:val="467886"/>
            <w:sz w:val="20"/>
            <w:szCs w:val="20"/>
            <w:highlight w:val="yellow"/>
          </w:rPr>
          <w:t>https://data.census.gov/table/ACSST1Y2022.S1601?t=Language%20Spoken%20at%20Home&amp;g=010XX00US</w:t>
        </w:r>
      </w:hyperlink>
      <w:r w:rsidRPr="009A7CB7">
        <w:rPr>
          <w:sz w:val="20"/>
          <w:szCs w:val="20"/>
          <w:highlight w:val="yellow"/>
        </w:rPr>
        <w:t xml:space="preserve"> </w:t>
      </w:r>
    </w:p>
    <w:p w14:paraId="2452E676" w14:textId="77777777" w:rsidR="009A7CB7" w:rsidRPr="009A7CB7" w:rsidRDefault="009A7CB7" w:rsidP="009A7CB7">
      <w:pPr>
        <w:pStyle w:val="ListParagraph"/>
        <w:widowControl w:val="0"/>
        <w:numPr>
          <w:ilvl w:val="0"/>
          <w:numId w:val="20"/>
        </w:numPr>
        <w:autoSpaceDE w:val="0"/>
        <w:autoSpaceDN w:val="0"/>
        <w:spacing w:line="240" w:lineRule="auto"/>
        <w:contextualSpacing w:val="0"/>
        <w:rPr>
          <w:sz w:val="20"/>
          <w:szCs w:val="20"/>
          <w:highlight w:val="yellow"/>
        </w:rPr>
      </w:pPr>
      <w:r w:rsidRPr="009A7CB7">
        <w:rPr>
          <w:sz w:val="20"/>
          <w:szCs w:val="20"/>
          <w:highlight w:val="yellow"/>
        </w:rPr>
        <w:t xml:space="preserve">167 languages in USA. (2023). Endangered Languages Project. Retrieved from </w:t>
      </w:r>
      <w:hyperlink r:id="rId46">
        <w:r w:rsidRPr="009A7CB7">
          <w:rPr>
            <w:rStyle w:val="Hyperlink"/>
            <w:color w:val="467886"/>
            <w:sz w:val="20"/>
            <w:szCs w:val="20"/>
            <w:highlight w:val="yellow"/>
          </w:rPr>
          <w:t>https://www.endangeredlanguages.com/lang/country/USA</w:t>
        </w:r>
      </w:hyperlink>
      <w:r w:rsidRPr="009A7CB7">
        <w:rPr>
          <w:sz w:val="20"/>
          <w:szCs w:val="20"/>
          <w:highlight w:val="yellow"/>
        </w:rPr>
        <w:t xml:space="preserve"> </w:t>
      </w:r>
    </w:p>
    <w:p w14:paraId="1B5FEFE5" w14:textId="77777777" w:rsidR="009A7CB7" w:rsidRPr="009A7CB7" w:rsidRDefault="009A7CB7" w:rsidP="009A7CB7">
      <w:pPr>
        <w:pStyle w:val="ListParagraph"/>
        <w:widowControl w:val="0"/>
        <w:numPr>
          <w:ilvl w:val="0"/>
          <w:numId w:val="20"/>
        </w:numPr>
        <w:autoSpaceDE w:val="0"/>
        <w:autoSpaceDN w:val="0"/>
        <w:spacing w:line="240" w:lineRule="auto"/>
        <w:contextualSpacing w:val="0"/>
        <w:rPr>
          <w:sz w:val="20"/>
          <w:szCs w:val="20"/>
          <w:highlight w:val="yellow"/>
        </w:rPr>
      </w:pPr>
      <w:r w:rsidRPr="009A7CB7">
        <w:rPr>
          <w:sz w:val="20"/>
          <w:szCs w:val="20"/>
          <w:highlight w:val="yellow"/>
        </w:rPr>
        <w:t xml:space="preserve">Census Shows Native Languages Count. (2023). Language Magazine. Retrieved from </w:t>
      </w:r>
      <w:hyperlink r:id="rId47">
        <w:r w:rsidRPr="009A7CB7">
          <w:rPr>
            <w:rStyle w:val="Hyperlink"/>
            <w:color w:val="467886"/>
            <w:sz w:val="20"/>
            <w:szCs w:val="20"/>
            <w:highlight w:val="yellow"/>
          </w:rPr>
          <w:t>https://www.languagemagazine.com/census-shows-native-languages-count/</w:t>
        </w:r>
      </w:hyperlink>
      <w:r w:rsidRPr="009A7CB7">
        <w:rPr>
          <w:sz w:val="20"/>
          <w:szCs w:val="20"/>
          <w:highlight w:val="yellow"/>
        </w:rPr>
        <w:t xml:space="preserve"> </w:t>
      </w:r>
    </w:p>
    <w:p w14:paraId="4A82F26B" w14:textId="77777777" w:rsidR="009A7CB7" w:rsidRPr="009A7CB7" w:rsidRDefault="009A7CB7" w:rsidP="009A7CB7">
      <w:pPr>
        <w:pStyle w:val="ListParagraph"/>
        <w:widowControl w:val="0"/>
        <w:numPr>
          <w:ilvl w:val="0"/>
          <w:numId w:val="20"/>
        </w:numPr>
        <w:autoSpaceDE w:val="0"/>
        <w:autoSpaceDN w:val="0"/>
        <w:spacing w:line="240" w:lineRule="auto"/>
        <w:contextualSpacing w:val="0"/>
        <w:rPr>
          <w:color w:val="467886"/>
          <w:sz w:val="20"/>
          <w:szCs w:val="20"/>
          <w:highlight w:val="yellow"/>
          <w:u w:val="single"/>
        </w:rPr>
      </w:pPr>
      <w:r w:rsidRPr="009A7CB7">
        <w:rPr>
          <w:sz w:val="20"/>
          <w:szCs w:val="20"/>
          <w:highlight w:val="yellow"/>
        </w:rPr>
        <w:t xml:space="preserve">Besides English and Spanish, which language do you think is the most commonly spoken in the U.S.? (2021). World Economic Forum. Retrieved from </w:t>
      </w:r>
      <w:hyperlink r:id="rId48">
        <w:r w:rsidRPr="009A7CB7">
          <w:rPr>
            <w:rStyle w:val="Hyperlink"/>
            <w:color w:val="467886"/>
            <w:sz w:val="20"/>
            <w:szCs w:val="20"/>
            <w:highlight w:val="yellow"/>
          </w:rPr>
          <w:t>https://www.weforum.org/agenda/2021/12/spoken-language-united-states-america-english-spanish-mandarin/</w:t>
        </w:r>
      </w:hyperlink>
    </w:p>
    <w:p w14:paraId="1C9ABEA0" w14:textId="77777777" w:rsidR="009A7CB7" w:rsidRPr="009A7CB7" w:rsidRDefault="009A7CB7" w:rsidP="009A7CB7">
      <w:pPr>
        <w:rPr>
          <w:b/>
          <w:bCs/>
          <w:sz w:val="20"/>
          <w:szCs w:val="20"/>
          <w:highlight w:val="yellow"/>
        </w:rPr>
      </w:pPr>
      <w:r w:rsidRPr="009A7CB7">
        <w:rPr>
          <w:b/>
          <w:bCs/>
          <w:sz w:val="20"/>
          <w:szCs w:val="20"/>
          <w:highlight w:val="yellow"/>
        </w:rPr>
        <w:t xml:space="preserve"> </w:t>
      </w:r>
    </w:p>
    <w:p w14:paraId="778FCC19" w14:textId="77777777" w:rsidR="009A7CB7" w:rsidRPr="009A7CB7" w:rsidRDefault="009A7CB7" w:rsidP="009A7CB7">
      <w:pPr>
        <w:rPr>
          <w:b/>
          <w:bCs/>
          <w:sz w:val="20"/>
          <w:szCs w:val="20"/>
          <w:highlight w:val="yellow"/>
        </w:rPr>
      </w:pPr>
      <w:r w:rsidRPr="009A7CB7">
        <w:rPr>
          <w:b/>
          <w:bCs/>
          <w:sz w:val="20"/>
          <w:szCs w:val="20"/>
          <w:highlight w:val="yellow"/>
        </w:rPr>
        <w:t>Spirituality</w:t>
      </w:r>
    </w:p>
    <w:p w14:paraId="6295E253" w14:textId="77777777" w:rsidR="009A7CB7" w:rsidRPr="009A7CB7" w:rsidRDefault="009A7CB7" w:rsidP="009A7CB7">
      <w:pPr>
        <w:pStyle w:val="ListParagraph"/>
        <w:widowControl w:val="0"/>
        <w:numPr>
          <w:ilvl w:val="0"/>
          <w:numId w:val="20"/>
        </w:numPr>
        <w:autoSpaceDE w:val="0"/>
        <w:autoSpaceDN w:val="0"/>
        <w:spacing w:line="240" w:lineRule="auto"/>
        <w:contextualSpacing w:val="0"/>
        <w:rPr>
          <w:sz w:val="20"/>
          <w:szCs w:val="20"/>
          <w:highlight w:val="yellow"/>
        </w:rPr>
      </w:pPr>
      <w:r w:rsidRPr="009A7CB7">
        <w:rPr>
          <w:sz w:val="20"/>
          <w:szCs w:val="20"/>
          <w:highlight w:val="yellow"/>
        </w:rPr>
        <w:t xml:space="preserve">Religious Landscape Study. (2024). Pew Research Center. Retrieved from </w:t>
      </w:r>
      <w:hyperlink r:id="rId49">
        <w:r w:rsidRPr="009A7CB7">
          <w:rPr>
            <w:rStyle w:val="Hyperlink"/>
            <w:color w:val="467886"/>
            <w:sz w:val="20"/>
            <w:szCs w:val="20"/>
            <w:highlight w:val="yellow"/>
          </w:rPr>
          <w:t>https://www.pewresearch.org/religion/religious-landscape-study/</w:t>
        </w:r>
      </w:hyperlink>
      <w:r w:rsidRPr="009A7CB7">
        <w:rPr>
          <w:sz w:val="20"/>
          <w:szCs w:val="20"/>
          <w:highlight w:val="yellow"/>
        </w:rPr>
        <w:t xml:space="preserve"> </w:t>
      </w:r>
    </w:p>
    <w:p w14:paraId="2B18851C" w14:textId="77777777" w:rsidR="009A7CB7" w:rsidRPr="009A7CB7" w:rsidRDefault="009A7CB7" w:rsidP="009A7CB7">
      <w:pPr>
        <w:pStyle w:val="ListParagraph"/>
        <w:widowControl w:val="0"/>
        <w:numPr>
          <w:ilvl w:val="0"/>
          <w:numId w:val="20"/>
        </w:numPr>
        <w:autoSpaceDE w:val="0"/>
        <w:autoSpaceDN w:val="0"/>
        <w:spacing w:line="240" w:lineRule="auto"/>
        <w:contextualSpacing w:val="0"/>
        <w:rPr>
          <w:sz w:val="20"/>
          <w:szCs w:val="20"/>
          <w:highlight w:val="yellow"/>
        </w:rPr>
      </w:pPr>
      <w:r w:rsidRPr="009A7CB7">
        <w:rPr>
          <w:sz w:val="20"/>
          <w:szCs w:val="20"/>
          <w:highlight w:val="yellow"/>
        </w:rPr>
        <w:t xml:space="preserve">Religion in the United States. (2024). Wikipedia. Retrieved from </w:t>
      </w:r>
      <w:hyperlink r:id="rId50">
        <w:r w:rsidRPr="009A7CB7">
          <w:rPr>
            <w:rStyle w:val="Hyperlink"/>
            <w:color w:val="467886"/>
            <w:sz w:val="20"/>
            <w:szCs w:val="20"/>
            <w:highlight w:val="yellow"/>
          </w:rPr>
          <w:t>https://en.wikipedia.org/wiki/Religion_in_the_United_States</w:t>
        </w:r>
      </w:hyperlink>
      <w:r w:rsidRPr="009A7CB7">
        <w:rPr>
          <w:sz w:val="20"/>
          <w:szCs w:val="20"/>
          <w:highlight w:val="yellow"/>
        </w:rPr>
        <w:t xml:space="preserve"> </w:t>
      </w:r>
    </w:p>
    <w:p w14:paraId="66B75FC8" w14:textId="77777777" w:rsidR="009A7CB7" w:rsidRPr="009A7CB7" w:rsidRDefault="009A7CB7" w:rsidP="009A7CB7">
      <w:pPr>
        <w:pStyle w:val="ListParagraph"/>
        <w:widowControl w:val="0"/>
        <w:numPr>
          <w:ilvl w:val="0"/>
          <w:numId w:val="20"/>
        </w:numPr>
        <w:autoSpaceDE w:val="0"/>
        <w:autoSpaceDN w:val="0"/>
        <w:spacing w:line="240" w:lineRule="auto"/>
        <w:contextualSpacing w:val="0"/>
        <w:rPr>
          <w:sz w:val="20"/>
          <w:szCs w:val="20"/>
          <w:highlight w:val="yellow"/>
        </w:rPr>
      </w:pPr>
      <w:r w:rsidRPr="009A7CB7">
        <w:rPr>
          <w:sz w:val="20"/>
          <w:szCs w:val="20"/>
          <w:highlight w:val="yellow"/>
        </w:rPr>
        <w:t xml:space="preserve">List of religions and spiritual traditions. (2024). Wikipedia. Retrieved from </w:t>
      </w:r>
      <w:hyperlink r:id="rId51">
        <w:r w:rsidRPr="009A7CB7">
          <w:rPr>
            <w:rStyle w:val="Hyperlink"/>
            <w:color w:val="467886"/>
            <w:sz w:val="20"/>
            <w:szCs w:val="20"/>
            <w:highlight w:val="yellow"/>
          </w:rPr>
          <w:t>https://en.wikipedia.org/wiki/List_of_religions_and_spiritual_traditions</w:t>
        </w:r>
      </w:hyperlink>
    </w:p>
    <w:p w14:paraId="1C616652" w14:textId="77777777" w:rsidR="009A7CB7" w:rsidRPr="0044269D" w:rsidRDefault="009A7CB7">
      <w:pPr>
        <w:rPr>
          <w:color w:val="EE0000"/>
        </w:rPr>
      </w:pPr>
    </w:p>
    <w:p w14:paraId="03640BA9" w14:textId="77777777" w:rsidR="00C74373" w:rsidRDefault="00C74373"/>
    <w:p w14:paraId="301FF8D6" w14:textId="037CB4D2" w:rsidR="00C74373" w:rsidRDefault="00F426BF">
      <w:r w:rsidRPr="6C9230D3">
        <w:rPr>
          <w:lang w:val="en-US"/>
        </w:rPr>
        <w:t xml:space="preserve">Example (fragment) from: </w:t>
      </w:r>
      <w:hyperlink r:id="rId52" w:anchor="intellectual-property-considerations">
        <w:r w:rsidR="00C74373" w:rsidRPr="6C9230D3">
          <w:rPr>
            <w:color w:val="1155CC"/>
            <w:u w:val="single"/>
            <w:lang w:val="en-US"/>
          </w:rPr>
          <w:t>https://build.fhir.org/ig/HL7/davinci-epdx/index.html#intellectual-property-considerations</w:t>
        </w:r>
      </w:hyperlink>
    </w:p>
    <w:p w14:paraId="5599E42F" w14:textId="77777777" w:rsidR="00C74373" w:rsidRDefault="00C74373"/>
    <w:tbl>
      <w:tblPr>
        <w:tblStyle w:val="a2"/>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0"/>
      </w:tblGrid>
      <w:tr w:rsidR="00C74373" w14:paraId="20B35F96" w14:textId="77777777" w:rsidTr="6C9230D3">
        <w:trPr>
          <w:jc w:val="center"/>
        </w:trPr>
        <w:tc>
          <w:tcPr>
            <w:tcW w:w="10000" w:type="dxa"/>
            <w:tcMar>
              <w:top w:w="100" w:type="dxa"/>
              <w:left w:w="100" w:type="dxa"/>
              <w:bottom w:w="100" w:type="dxa"/>
              <w:right w:w="100" w:type="dxa"/>
            </w:tcMar>
          </w:tcPr>
          <w:p w14:paraId="0BD3D2FE" w14:textId="77777777" w:rsidR="00C74373" w:rsidRDefault="00F426BF">
            <w:pPr>
              <w:pStyle w:val="Heading3"/>
              <w:keepNext w:val="0"/>
              <w:keepLines w:val="0"/>
              <w:widowControl w:val="0"/>
              <w:shd w:val="clear" w:color="auto" w:fill="FFFFFF"/>
              <w:spacing w:before="300" w:after="120" w:line="240" w:lineRule="auto"/>
              <w:rPr>
                <w:rFonts w:ascii="Helvetica Neue" w:eastAsia="Helvetica Neue" w:hAnsi="Helvetica Neue" w:cs="Helvetica Neue"/>
                <w:color w:val="000000"/>
                <w:sz w:val="29"/>
                <w:szCs w:val="29"/>
              </w:rPr>
            </w:pPr>
            <w:bookmarkStart w:id="13" w:name="_hn79ngwhcye5" w:colFirst="0" w:colLast="0"/>
            <w:bookmarkEnd w:id="13"/>
            <w:r>
              <w:rPr>
                <w:rFonts w:ascii="Helvetica Neue" w:eastAsia="Helvetica Neue" w:hAnsi="Helvetica Neue" w:cs="Helvetica Neue"/>
                <w:color w:val="000000"/>
                <w:sz w:val="29"/>
                <w:szCs w:val="29"/>
              </w:rPr>
              <w:t>Intellectual Property Considerations</w:t>
            </w:r>
          </w:p>
          <w:p w14:paraId="58520DAC" w14:textId="77777777" w:rsidR="00C74373" w:rsidRDefault="00F426BF" w:rsidP="6C9230D3">
            <w:pPr>
              <w:widowControl w:val="0"/>
              <w:pBdr>
                <w:bottom w:val="none" w:sz="0" w:space="3" w:color="auto"/>
              </w:pBdr>
              <w:shd w:val="clear" w:color="auto" w:fill="FFFFFF" w:themeFill="background1"/>
              <w:spacing w:after="160" w:line="335" w:lineRule="auto"/>
              <w:rPr>
                <w:rFonts w:ascii="Verdana" w:eastAsia="Verdana" w:hAnsi="Verdana" w:cs="Verdana"/>
                <w:color w:val="333333"/>
                <w:sz w:val="18"/>
                <w:szCs w:val="18"/>
                <w:lang w:val="en-US"/>
              </w:rPr>
            </w:pPr>
            <w:r w:rsidRPr="6C9230D3">
              <w:rPr>
                <w:rFonts w:ascii="Verdana" w:eastAsia="Verdana" w:hAnsi="Verdana" w:cs="Verdana"/>
                <w:color w:val="333333"/>
                <w:sz w:val="18"/>
                <w:szCs w:val="18"/>
                <w:lang w:val="en-US"/>
              </w:rPr>
              <w:t xml:space="preserve">This HL7 specification contains and references intellectual property owned by third parties ("Third Party IP"). Implementers and testers of this specification </w:t>
            </w:r>
            <w:r w:rsidRPr="6C9230D3">
              <w:rPr>
                <w:rFonts w:ascii="Verdana" w:eastAsia="Verdana" w:hAnsi="Verdana" w:cs="Verdana"/>
                <w:b/>
                <w:bCs/>
                <w:color w:val="333333"/>
                <w:sz w:val="18"/>
                <w:szCs w:val="18"/>
                <w:lang w:val="en-US"/>
              </w:rPr>
              <w:t>SHALL</w:t>
            </w:r>
            <w:r w:rsidRPr="6C9230D3">
              <w:rPr>
                <w:rFonts w:ascii="Verdana" w:eastAsia="Verdana" w:hAnsi="Verdana" w:cs="Verdana"/>
                <w:color w:val="333333"/>
                <w:sz w:val="18"/>
                <w:szCs w:val="18"/>
                <w:lang w:val="en-US"/>
              </w:rPr>
              <w:t xml:space="preserve"> abide by the license requirements for each terminology content artifact utilized within a functioning implementation. </w:t>
            </w:r>
            <w:hyperlink r:id="rId53" w:anchor="ci-c-pdex-82">
              <w:r w:rsidR="00C74373" w:rsidRPr="6C9230D3">
                <w:rPr>
                  <w:rFonts w:ascii="Verdana" w:eastAsia="Verdana" w:hAnsi="Verdana" w:cs="Verdana"/>
                  <w:color w:val="428BCA"/>
                  <w:sz w:val="14"/>
                  <w:szCs w:val="14"/>
                  <w:lang w:val="en-US"/>
                </w:rPr>
                <w:t>§pdex-82</w:t>
              </w:r>
            </w:hyperlink>
            <w:r w:rsidRPr="6C9230D3">
              <w:rPr>
                <w:rFonts w:ascii="Verdana" w:eastAsia="Verdana" w:hAnsi="Verdana" w:cs="Verdana"/>
                <w:color w:val="333333"/>
                <w:sz w:val="18"/>
                <w:szCs w:val="18"/>
                <w:lang w:val="en-US"/>
              </w:rPr>
              <w:t xml:space="preserve"> Terminology licenses </w:t>
            </w:r>
            <w:r w:rsidRPr="6C9230D3">
              <w:rPr>
                <w:rFonts w:ascii="Verdana" w:eastAsia="Verdana" w:hAnsi="Verdana" w:cs="Verdana"/>
                <w:b/>
                <w:bCs/>
                <w:color w:val="333333"/>
                <w:sz w:val="18"/>
                <w:szCs w:val="18"/>
                <w:lang w:val="en-US"/>
              </w:rPr>
              <w:t>SHALL</w:t>
            </w:r>
            <w:r w:rsidRPr="6C9230D3">
              <w:rPr>
                <w:rFonts w:ascii="Verdana" w:eastAsia="Verdana" w:hAnsi="Verdana" w:cs="Verdana"/>
                <w:color w:val="333333"/>
                <w:sz w:val="18"/>
                <w:szCs w:val="18"/>
                <w:lang w:val="en-US"/>
              </w:rPr>
              <w:t xml:space="preserve"> be obtained from the Third-Party IP owner for each code system and/or other specified artifact used. </w:t>
            </w:r>
            <w:hyperlink r:id="rId54" w:anchor="ci-c-pdex-83">
              <w:r w:rsidR="00C74373" w:rsidRPr="6C9230D3">
                <w:rPr>
                  <w:rFonts w:ascii="Verdana" w:eastAsia="Verdana" w:hAnsi="Verdana" w:cs="Verdana"/>
                  <w:color w:val="428BCA"/>
                  <w:sz w:val="14"/>
                  <w:szCs w:val="14"/>
                  <w:lang w:val="en-US"/>
                </w:rPr>
                <w:t>§pdex-83</w:t>
              </w:r>
            </w:hyperlink>
            <w:r w:rsidRPr="6C9230D3">
              <w:rPr>
                <w:rFonts w:ascii="Verdana" w:eastAsia="Verdana" w:hAnsi="Verdana" w:cs="Verdana"/>
                <w:color w:val="333333"/>
                <w:sz w:val="18"/>
                <w:szCs w:val="18"/>
                <w:lang w:val="en-US"/>
              </w:rPr>
              <w:t xml:space="preserve"> It is the sole responsibility of each organization deploying or testing this specification to ensure their implementations comply with licensing requirements of each Third-Party IP.</w:t>
            </w:r>
          </w:p>
          <w:p w14:paraId="5EE3708D" w14:textId="77777777" w:rsidR="00C74373" w:rsidRDefault="00F426BF" w:rsidP="6C9230D3">
            <w:pPr>
              <w:widowControl w:val="0"/>
              <w:pBdr>
                <w:bottom w:val="none" w:sz="0" w:space="3" w:color="auto"/>
              </w:pBdr>
              <w:shd w:val="clear" w:color="auto" w:fill="FFFFFF" w:themeFill="background1"/>
              <w:spacing w:after="160" w:line="335" w:lineRule="auto"/>
              <w:rPr>
                <w:rFonts w:ascii="Verdana" w:eastAsia="Verdana" w:hAnsi="Verdana" w:cs="Verdana"/>
                <w:color w:val="333333"/>
                <w:sz w:val="18"/>
                <w:szCs w:val="18"/>
                <w:lang w:val="en-US"/>
              </w:rPr>
            </w:pPr>
            <w:r w:rsidRPr="6C9230D3">
              <w:rPr>
                <w:rFonts w:ascii="Verdana" w:eastAsia="Verdana" w:hAnsi="Verdana" w:cs="Verdana"/>
                <w:color w:val="333333"/>
                <w:sz w:val="18"/>
                <w:szCs w:val="18"/>
                <w:lang w:val="en-US"/>
              </w:rPr>
              <w:t>This publication includes IP covered under the following statements.</w:t>
            </w:r>
          </w:p>
          <w:p w14:paraId="5661AEBB" w14:textId="77777777" w:rsidR="00C74373" w:rsidRDefault="00F426BF" w:rsidP="6C9230D3">
            <w:pPr>
              <w:widowControl w:val="0"/>
              <w:numPr>
                <w:ilvl w:val="0"/>
                <w:numId w:val="1"/>
              </w:numPr>
              <w:shd w:val="clear" w:color="auto" w:fill="FFFFFF" w:themeFill="background1"/>
              <w:spacing w:line="335" w:lineRule="auto"/>
              <w:rPr>
                <w:rFonts w:ascii="Verdana" w:eastAsia="Verdana" w:hAnsi="Verdana" w:cs="Verdana"/>
                <w:sz w:val="18"/>
                <w:szCs w:val="18"/>
                <w:lang w:val="en-US"/>
              </w:rPr>
            </w:pPr>
            <w:r w:rsidRPr="6C9230D3">
              <w:rPr>
                <w:rFonts w:ascii="Verdana" w:eastAsia="Verdana" w:hAnsi="Verdana" w:cs="Verdana"/>
                <w:color w:val="333333"/>
                <w:sz w:val="18"/>
                <w:szCs w:val="18"/>
                <w:lang w:val="en-US"/>
              </w:rPr>
              <w:t xml:space="preserve">All X12 products are subject to this IP policy, including published and draft works.X12 is the only organization authorized to grant permission for use of X12 products. Users of all X12 products should make sure that they understand the permissible uses, as well as the limitations on such usage, as outlined below.Additional IP information can be found </w:t>
            </w:r>
            <w:hyperlink r:id="rId55">
              <w:r w:rsidR="00C74373" w:rsidRPr="6C9230D3">
                <w:rPr>
                  <w:rFonts w:ascii="Verdana" w:eastAsia="Verdana" w:hAnsi="Verdana" w:cs="Verdana"/>
                  <w:color w:val="428BCA"/>
                  <w:sz w:val="18"/>
                  <w:szCs w:val="18"/>
                  <w:lang w:val="en-US"/>
                </w:rPr>
                <w:t>here</w:t>
              </w:r>
            </w:hyperlink>
            <w:r w:rsidRPr="6C9230D3">
              <w:rPr>
                <w:rFonts w:ascii="Verdana" w:eastAsia="Verdana" w:hAnsi="Verdana" w:cs="Verdana"/>
                <w:color w:val="333333"/>
                <w:sz w:val="18"/>
                <w:szCs w:val="18"/>
                <w:lang w:val="en-US"/>
              </w:rPr>
              <w:t xml:space="preserve"> Send an email to ip@x12.org to request permission to reproduce X12 IP. Include your name, organization, title, address, city, state, zip, email, a detailed description of the Submitted Artifact, including the underlying or cited X12 Product, and a detailed description of the intended audience and planned distribution method for the Artifact.Additional information on X12 licensing program can be found </w:t>
            </w:r>
            <w:hyperlink r:id="rId56">
              <w:r w:rsidR="00C74373" w:rsidRPr="6C9230D3">
                <w:rPr>
                  <w:rFonts w:ascii="Verdana" w:eastAsia="Verdana" w:hAnsi="Verdana" w:cs="Verdana"/>
                  <w:color w:val="428BCA"/>
                  <w:sz w:val="18"/>
                  <w:szCs w:val="18"/>
                  <w:lang w:val="en-US"/>
                </w:rPr>
                <w:t>here</w:t>
              </w:r>
            </w:hyperlink>
            <w:r w:rsidRPr="6C9230D3">
              <w:rPr>
                <w:rFonts w:ascii="Verdana" w:eastAsia="Verdana" w:hAnsi="Verdana" w:cs="Verdana"/>
                <w:color w:val="333333"/>
                <w:sz w:val="18"/>
                <w:szCs w:val="18"/>
                <w:lang w:val="en-US"/>
              </w:rPr>
              <w:t xml:space="preserve"> To purchase code list subscriptions call (425) 562-2245 or email admin@wpc-edi.com.</w:t>
            </w:r>
            <w:r>
              <w:rPr>
                <w:rFonts w:ascii="Verdana" w:eastAsia="Verdana" w:hAnsi="Verdana" w:cs="Verdana"/>
                <w:color w:val="333333"/>
                <w:sz w:val="18"/>
                <w:szCs w:val="18"/>
              </w:rPr>
              <w:br/>
            </w:r>
            <w:r w:rsidRPr="6C9230D3">
              <w:rPr>
                <w:rFonts w:ascii="Verdana" w:eastAsia="Verdana" w:hAnsi="Verdana" w:cs="Verdana"/>
                <w:sz w:val="18"/>
                <w:szCs w:val="18"/>
                <w:shd w:val="clear" w:color="auto" w:fill="FCDCB3"/>
                <w:lang w:val="en-US"/>
              </w:rPr>
              <w:t>Show Usage</w:t>
            </w:r>
          </w:p>
          <w:p w14:paraId="7C793025" w14:textId="15BF6F85" w:rsidR="00C74373" w:rsidRDefault="00F426BF" w:rsidP="6C9230D3">
            <w:pPr>
              <w:widowControl w:val="0"/>
              <w:numPr>
                <w:ilvl w:val="0"/>
                <w:numId w:val="1"/>
              </w:numPr>
              <w:shd w:val="clear" w:color="auto" w:fill="FFFFFF" w:themeFill="background1"/>
              <w:spacing w:line="335" w:lineRule="auto"/>
              <w:rPr>
                <w:rFonts w:ascii="Verdana" w:eastAsia="Verdana" w:hAnsi="Verdana" w:cs="Verdana"/>
                <w:sz w:val="18"/>
                <w:szCs w:val="18"/>
                <w:lang w:val="en-US"/>
              </w:rPr>
            </w:pPr>
            <w:r w:rsidRPr="6C9230D3">
              <w:rPr>
                <w:rFonts w:ascii="Verdana" w:eastAsia="Verdana" w:hAnsi="Verdana" w:cs="Verdana"/>
                <w:color w:val="333333"/>
                <w:sz w:val="18"/>
                <w:szCs w:val="18"/>
                <w:lang w:val="en-US"/>
              </w:rPr>
              <w:t>All X12 work products are copyrighted. Any use of any X12 work product must be compliant with US Copyright laws and X12 Intellectual Property policies.</w:t>
            </w:r>
            <w:r w:rsidR="00B35B17">
              <w:rPr>
                <w:rFonts w:ascii="Verdana" w:eastAsia="Verdana" w:hAnsi="Verdana" w:cs="Verdana"/>
                <w:color w:val="333333"/>
                <w:sz w:val="18"/>
                <w:szCs w:val="18"/>
                <w:lang w:val="en-US"/>
              </w:rPr>
              <w:t xml:space="preserve"> </w:t>
            </w:r>
            <w:r w:rsidRPr="6C9230D3">
              <w:rPr>
                <w:rFonts w:ascii="Verdana" w:eastAsia="Verdana" w:hAnsi="Verdana" w:cs="Verdana"/>
                <w:color w:val="333333"/>
                <w:sz w:val="18"/>
                <w:szCs w:val="18"/>
                <w:lang w:val="en-US"/>
              </w:rPr>
              <w:t xml:space="preserve">Please see </w:t>
            </w:r>
            <w:hyperlink r:id="rId57">
              <w:r w:rsidR="00C74373" w:rsidRPr="6C9230D3">
                <w:rPr>
                  <w:rFonts w:ascii="Verdana" w:eastAsia="Verdana" w:hAnsi="Verdana" w:cs="Verdana"/>
                  <w:color w:val="428BCA"/>
                  <w:sz w:val="18"/>
                  <w:szCs w:val="18"/>
                  <w:lang w:val="en-US"/>
                </w:rPr>
                <w:t>https://x12.org/products/licensing-program</w:t>
              </w:r>
              <w:r>
                <w:br/>
              </w:r>
            </w:hyperlink>
            <w:r w:rsidRPr="6C9230D3">
              <w:rPr>
                <w:rFonts w:ascii="Verdana" w:eastAsia="Verdana" w:hAnsi="Verdana" w:cs="Verdana"/>
                <w:sz w:val="18"/>
                <w:szCs w:val="18"/>
                <w:shd w:val="clear" w:color="auto" w:fill="FCDCB3"/>
                <w:lang w:val="en-US"/>
              </w:rPr>
              <w:t>Show Usage</w:t>
            </w:r>
          </w:p>
          <w:p w14:paraId="5038F114" w14:textId="77777777" w:rsidR="00C74373" w:rsidRDefault="00F426BF" w:rsidP="6C9230D3">
            <w:pPr>
              <w:widowControl w:val="0"/>
              <w:numPr>
                <w:ilvl w:val="0"/>
                <w:numId w:val="1"/>
              </w:numPr>
              <w:shd w:val="clear" w:color="auto" w:fill="FFFFFF" w:themeFill="background1"/>
              <w:spacing w:after="240" w:line="335" w:lineRule="auto"/>
              <w:rPr>
                <w:rFonts w:ascii="Verdana" w:eastAsia="Verdana" w:hAnsi="Verdana" w:cs="Verdana"/>
                <w:sz w:val="18"/>
                <w:szCs w:val="18"/>
                <w:lang w:val="en-US"/>
              </w:rPr>
            </w:pPr>
            <w:r w:rsidRPr="6C9230D3">
              <w:rPr>
                <w:rFonts w:ascii="Verdana" w:eastAsia="Verdana" w:hAnsi="Verdana" w:cs="Verdana"/>
                <w:color w:val="333333"/>
                <w:sz w:val="18"/>
                <w:szCs w:val="18"/>
                <w:lang w:val="en-US"/>
              </w:rPr>
              <w:t>CMS maintains HIPPS. There are no known constraints on the use of HIPPS.</w:t>
            </w:r>
            <w:r>
              <w:rPr>
                <w:rFonts w:ascii="Verdana" w:eastAsia="Verdana" w:hAnsi="Verdana" w:cs="Verdana"/>
                <w:color w:val="333333"/>
                <w:sz w:val="18"/>
                <w:szCs w:val="18"/>
              </w:rPr>
              <w:br/>
            </w:r>
            <w:r w:rsidRPr="6C9230D3">
              <w:rPr>
                <w:rFonts w:ascii="Verdana" w:eastAsia="Verdana" w:hAnsi="Verdana" w:cs="Verdana"/>
                <w:sz w:val="18"/>
                <w:szCs w:val="18"/>
                <w:shd w:val="clear" w:color="auto" w:fill="FCDCB3"/>
                <w:lang w:val="en-US"/>
              </w:rPr>
              <w:t>Show Usage</w:t>
            </w:r>
          </w:p>
          <w:p w14:paraId="33856D00" w14:textId="77777777" w:rsidR="00C74373" w:rsidRDefault="00C74373">
            <w:pPr>
              <w:widowControl w:val="0"/>
              <w:pBdr>
                <w:top w:val="nil"/>
                <w:left w:val="nil"/>
                <w:bottom w:val="nil"/>
                <w:right w:val="nil"/>
                <w:between w:val="nil"/>
              </w:pBdr>
              <w:spacing w:line="240" w:lineRule="auto"/>
            </w:pPr>
          </w:p>
        </w:tc>
      </w:tr>
    </w:tbl>
    <w:p w14:paraId="1C66B504" w14:textId="77777777" w:rsidR="00C74373" w:rsidRDefault="00C74373"/>
    <w:p w14:paraId="2B3B24C9" w14:textId="77777777" w:rsidR="00C74373" w:rsidRDefault="00F426BF">
      <w:pPr>
        <w:pStyle w:val="Heading2"/>
        <w:keepNext w:val="0"/>
        <w:keepLines w:val="0"/>
        <w:shd w:val="clear" w:color="auto" w:fill="FFFFFF"/>
        <w:spacing w:before="300" w:line="240" w:lineRule="auto"/>
      </w:pPr>
      <w:bookmarkStart w:id="14" w:name="_eoxmv99hx0l" w:colFirst="0" w:colLast="0"/>
      <w:bookmarkEnd w:id="14"/>
      <w:r w:rsidRPr="00C51D8F">
        <w:rPr>
          <w:highlight w:val="yellow"/>
        </w:rPr>
        <w:t>Conventions</w:t>
      </w:r>
    </w:p>
    <w:p w14:paraId="16FEEDB1" w14:textId="77777777" w:rsidR="00C74373" w:rsidRDefault="00F426BF">
      <w:commentRangeStart w:id="15"/>
      <w:commentRangeStart w:id="16"/>
      <w:r w:rsidRPr="6C9230D3">
        <w:rPr>
          <w:highlight w:val="yellow"/>
          <w:lang w:val="en-US"/>
        </w:rPr>
        <w:t>It’s usually a fixed content area, with the exception of security/privacy. In that area, if there is any guidance inside the IG, it should be included. If we want to refer to a different IG or general guidance, we may just include that.</w:t>
      </w:r>
      <w:commentRangeEnd w:id="15"/>
      <w:r w:rsidR="004254D2">
        <w:rPr>
          <w:rStyle w:val="CommentReference"/>
          <w:sz w:val="22"/>
          <w:szCs w:val="22"/>
        </w:rPr>
        <w:commentReference w:id="15"/>
      </w:r>
      <w:commentRangeEnd w:id="16"/>
      <w:r w:rsidR="00AE325B">
        <w:rPr>
          <w:rStyle w:val="CommentReference"/>
          <w:sz w:val="22"/>
          <w:szCs w:val="22"/>
        </w:rPr>
        <w:commentReference w:id="16"/>
      </w:r>
    </w:p>
    <w:p w14:paraId="4CF15B65" w14:textId="77777777" w:rsidR="00C74373" w:rsidRDefault="00C74373">
      <w:pPr>
        <w:rPr>
          <w:rFonts w:ascii="Verdana" w:eastAsia="Verdana" w:hAnsi="Verdana" w:cs="Verdana"/>
          <w:color w:val="000080"/>
          <w:sz w:val="18"/>
          <w:szCs w:val="18"/>
          <w:shd w:val="clear" w:color="auto" w:fill="DCFAFA"/>
        </w:rPr>
      </w:pPr>
    </w:p>
    <w:p w14:paraId="624BFF17" w14:textId="77777777" w:rsidR="00C74373" w:rsidRDefault="00C74373">
      <w:pPr>
        <w:rPr>
          <w:rFonts w:ascii="Verdana" w:eastAsia="Verdana" w:hAnsi="Verdana" w:cs="Verdana"/>
          <w:color w:val="000080"/>
          <w:sz w:val="18"/>
          <w:szCs w:val="18"/>
          <w:shd w:val="clear" w:color="auto" w:fill="DCFAFA"/>
        </w:rPr>
      </w:pPr>
    </w:p>
    <w:tbl>
      <w:tblPr>
        <w:tblStyle w:val="a3"/>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0"/>
      </w:tblGrid>
      <w:tr w:rsidR="00C74373" w14:paraId="157EDB58" w14:textId="77777777" w:rsidTr="6C9230D3">
        <w:trPr>
          <w:jc w:val="center"/>
        </w:trPr>
        <w:tc>
          <w:tcPr>
            <w:tcW w:w="10000" w:type="dxa"/>
            <w:tcMar>
              <w:top w:w="100" w:type="dxa"/>
              <w:left w:w="100" w:type="dxa"/>
              <w:bottom w:w="100" w:type="dxa"/>
              <w:right w:w="100" w:type="dxa"/>
            </w:tcMar>
          </w:tcPr>
          <w:p w14:paraId="1886078D" w14:textId="77777777" w:rsidR="00C74373" w:rsidRDefault="00F426BF">
            <w:pPr>
              <w:pStyle w:val="Heading3"/>
              <w:keepNext w:val="0"/>
              <w:keepLines w:val="0"/>
              <w:shd w:val="clear" w:color="auto" w:fill="FFFFFF"/>
              <w:spacing w:before="300" w:after="120" w:line="240" w:lineRule="auto"/>
              <w:rPr>
                <w:rFonts w:ascii="Helvetica Neue" w:eastAsia="Helvetica Neue" w:hAnsi="Helvetica Neue" w:cs="Helvetica Neue"/>
                <w:color w:val="000080"/>
                <w:sz w:val="29"/>
                <w:szCs w:val="29"/>
                <w:shd w:val="clear" w:color="auto" w:fill="DCFAFA"/>
              </w:rPr>
            </w:pPr>
            <w:bookmarkStart w:id="17" w:name="_3n3svoqe8dv8" w:colFirst="0" w:colLast="0"/>
            <w:bookmarkEnd w:id="17"/>
            <w:r>
              <w:rPr>
                <w:rFonts w:ascii="Helvetica Neue" w:eastAsia="Helvetica Neue" w:hAnsi="Helvetica Neue" w:cs="Helvetica Neue"/>
                <w:color w:val="000080"/>
                <w:sz w:val="29"/>
                <w:szCs w:val="29"/>
                <w:shd w:val="clear" w:color="auto" w:fill="DCFAFA"/>
              </w:rPr>
              <w:t>Conventions</w:t>
            </w:r>
          </w:p>
          <w:p w14:paraId="68DC58CE" w14:textId="77777777" w:rsidR="00C74373" w:rsidRDefault="00F426BF">
            <w:pPr>
              <w:pBdr>
                <w:bottom w:val="none" w:sz="0" w:space="3" w:color="auto"/>
              </w:pBdr>
              <w:shd w:val="clear" w:color="auto" w:fill="FFFFFF"/>
              <w:spacing w:after="160" w:line="335" w:lineRule="auto"/>
              <w:rPr>
                <w:rFonts w:ascii="Verdana" w:eastAsia="Verdana" w:hAnsi="Verdana" w:cs="Verdana"/>
                <w:color w:val="333333"/>
                <w:sz w:val="18"/>
                <w:szCs w:val="18"/>
                <w:shd w:val="clear" w:color="auto" w:fill="DCFAFA"/>
              </w:rPr>
            </w:pPr>
            <w:r>
              <w:rPr>
                <w:rFonts w:ascii="Verdana" w:eastAsia="Verdana" w:hAnsi="Verdana" w:cs="Verdana"/>
                <w:color w:val="333333"/>
                <w:sz w:val="18"/>
                <w:szCs w:val="18"/>
                <w:shd w:val="clear" w:color="auto" w:fill="DCFAFA"/>
              </w:rPr>
              <w:t>This implementation guide (IG) uses specific terminology to flag statements that have relevance for the evaluation of conformance with the guide:</w:t>
            </w:r>
          </w:p>
          <w:p w14:paraId="6847B398" w14:textId="77777777" w:rsidR="00C74373" w:rsidRDefault="00F426BF" w:rsidP="6C9230D3">
            <w:pPr>
              <w:pBdr>
                <w:bottom w:val="none" w:sz="0" w:space="3" w:color="auto"/>
              </w:pBdr>
              <w:shd w:val="clear" w:color="auto" w:fill="FFFFFF" w:themeFill="background1"/>
              <w:spacing w:after="160" w:line="335" w:lineRule="auto"/>
              <w:rPr>
                <w:rFonts w:ascii="Verdana" w:eastAsia="Verdana" w:hAnsi="Verdana" w:cs="Verdana"/>
                <w:color w:val="428BCA"/>
                <w:sz w:val="14"/>
                <w:szCs w:val="14"/>
                <w:shd w:val="clear" w:color="auto" w:fill="DCFAFA"/>
                <w:lang w:val="en-US"/>
              </w:rPr>
            </w:pPr>
            <w:commentRangeStart w:id="18"/>
            <w:r w:rsidRPr="6C9230D3">
              <w:rPr>
                <w:rFonts w:ascii="Verdana" w:eastAsia="Verdana" w:hAnsi="Verdana" w:cs="Verdana"/>
                <w:b/>
                <w:bCs/>
                <w:color w:val="333333"/>
                <w:sz w:val="18"/>
                <w:szCs w:val="18"/>
                <w:shd w:val="clear" w:color="auto" w:fill="DCFAFA"/>
                <w:lang w:val="en-US"/>
              </w:rPr>
              <w:t>SHALL</w:t>
            </w:r>
            <w:r w:rsidRPr="6C9230D3">
              <w:rPr>
                <w:rFonts w:ascii="Verdana" w:eastAsia="Verdana" w:hAnsi="Verdana" w:cs="Verdana"/>
                <w:color w:val="333333"/>
                <w:sz w:val="18"/>
                <w:szCs w:val="18"/>
                <w:shd w:val="clear" w:color="auto" w:fill="DCFAFA"/>
                <w:lang w:val="en-US"/>
              </w:rPr>
              <w:t xml:space="preserve"> indicates requirements that must be met to be conformant with the specification. </w:t>
            </w:r>
            <w:hyperlink r:id="rId58" w:anchor="ci-c-pdex-84" w:history="1">
              <w:r w:rsidR="00C74373" w:rsidRPr="6C9230D3">
                <w:rPr>
                  <w:rFonts w:ascii="Verdana" w:eastAsia="Verdana" w:hAnsi="Verdana" w:cs="Verdana"/>
                  <w:color w:val="428BCA"/>
                  <w:sz w:val="14"/>
                  <w:szCs w:val="14"/>
                  <w:shd w:val="clear" w:color="auto" w:fill="DCFAFA"/>
                  <w:lang w:val="en-US"/>
                </w:rPr>
                <w:t>§pdex-84</w:t>
              </w:r>
            </w:hyperlink>
          </w:p>
          <w:p w14:paraId="21C1C97A" w14:textId="77777777" w:rsidR="00C74373" w:rsidRDefault="00F426BF" w:rsidP="6C9230D3">
            <w:pPr>
              <w:pBdr>
                <w:bottom w:val="none" w:sz="0" w:space="3" w:color="auto"/>
              </w:pBdr>
              <w:shd w:val="clear" w:color="auto" w:fill="FFFFFF" w:themeFill="background1"/>
              <w:spacing w:after="160" w:line="335" w:lineRule="auto"/>
              <w:rPr>
                <w:rFonts w:ascii="Verdana" w:eastAsia="Verdana" w:hAnsi="Verdana" w:cs="Verdana"/>
                <w:color w:val="428BCA"/>
                <w:sz w:val="14"/>
                <w:szCs w:val="14"/>
                <w:shd w:val="clear" w:color="auto" w:fill="DCFAFA"/>
                <w:lang w:val="en-US"/>
              </w:rPr>
            </w:pPr>
            <w:r w:rsidRPr="6C9230D3">
              <w:rPr>
                <w:rFonts w:ascii="Verdana" w:eastAsia="Verdana" w:hAnsi="Verdana" w:cs="Verdana"/>
                <w:b/>
                <w:bCs/>
                <w:color w:val="333333"/>
                <w:sz w:val="18"/>
                <w:szCs w:val="18"/>
                <w:shd w:val="clear" w:color="auto" w:fill="DCFAFA"/>
                <w:lang w:val="en-US"/>
              </w:rPr>
              <w:t>SHOULD</w:t>
            </w:r>
            <w:r w:rsidRPr="6C9230D3">
              <w:rPr>
                <w:rFonts w:ascii="Verdana" w:eastAsia="Verdana" w:hAnsi="Verdana" w:cs="Verdana"/>
                <w:color w:val="333333"/>
                <w:sz w:val="18"/>
                <w:szCs w:val="18"/>
                <w:shd w:val="clear" w:color="auto" w:fill="DCFAFA"/>
                <w:lang w:val="en-US"/>
              </w:rPr>
              <w:t xml:space="preserve"> indicates behaviors that are strongly recommended (and which may result in interoperability issues or sub-optimal behavior if not adhered to) but which do not, for this version of the specification, affect the determination of specification conformance. </w:t>
            </w:r>
            <w:hyperlink r:id="rId59" w:anchor="ci-c-pdex-85" w:history="1">
              <w:r w:rsidR="00C74373" w:rsidRPr="6C9230D3">
                <w:rPr>
                  <w:rFonts w:ascii="Verdana" w:eastAsia="Verdana" w:hAnsi="Verdana" w:cs="Verdana"/>
                  <w:color w:val="428BCA"/>
                  <w:sz w:val="14"/>
                  <w:szCs w:val="14"/>
                  <w:shd w:val="clear" w:color="auto" w:fill="DCFAFA"/>
                  <w:lang w:val="en-US"/>
                </w:rPr>
                <w:t>§pdex-85</w:t>
              </w:r>
            </w:hyperlink>
          </w:p>
          <w:p w14:paraId="225B1F72" w14:textId="77777777" w:rsidR="00C74373" w:rsidRDefault="00F426BF">
            <w:pPr>
              <w:pBdr>
                <w:bottom w:val="none" w:sz="0" w:space="3" w:color="auto"/>
              </w:pBdr>
              <w:shd w:val="clear" w:color="auto" w:fill="FFFFFF"/>
              <w:spacing w:after="160" w:line="335" w:lineRule="auto"/>
              <w:rPr>
                <w:rFonts w:ascii="Verdana" w:eastAsia="Verdana" w:hAnsi="Verdana" w:cs="Verdana"/>
                <w:color w:val="428BCA"/>
                <w:sz w:val="14"/>
                <w:szCs w:val="14"/>
                <w:shd w:val="clear" w:color="auto" w:fill="DCFAFA"/>
              </w:rPr>
            </w:pPr>
            <w:r>
              <w:rPr>
                <w:rFonts w:ascii="Verdana" w:eastAsia="Verdana" w:hAnsi="Verdana" w:cs="Verdana"/>
                <w:b/>
                <w:bCs/>
                <w:color w:val="333333"/>
                <w:sz w:val="18"/>
                <w:szCs w:val="18"/>
                <w:shd w:val="clear" w:color="auto" w:fill="DCFAFA"/>
              </w:rPr>
              <w:t>MAY</w:t>
            </w:r>
            <w:r>
              <w:rPr>
                <w:rFonts w:ascii="Verdana" w:eastAsia="Verdana" w:hAnsi="Verdana" w:cs="Verdana"/>
                <w:color w:val="333333"/>
                <w:sz w:val="18"/>
                <w:szCs w:val="18"/>
                <w:shd w:val="clear" w:color="auto" w:fill="DCFAFA"/>
              </w:rPr>
              <w:t xml:space="preserve"> describes optional behaviors that are free to consider but where there is no recommendation for, or against, adoption. </w:t>
            </w:r>
            <w:hyperlink r:id="rId60" w:anchor="ci-c-pdex-86">
              <w:r w:rsidR="00C74373">
                <w:rPr>
                  <w:rFonts w:ascii="Verdana" w:eastAsia="Verdana" w:hAnsi="Verdana" w:cs="Verdana"/>
                  <w:color w:val="428BCA"/>
                  <w:sz w:val="14"/>
                  <w:szCs w:val="14"/>
                  <w:shd w:val="clear" w:color="auto" w:fill="DCFAFA"/>
                </w:rPr>
                <w:t>§pdex-86</w:t>
              </w:r>
            </w:hyperlink>
            <w:commentRangeEnd w:id="18"/>
            <w:r w:rsidR="00B907A8">
              <w:rPr>
                <w:rStyle w:val="CommentReference"/>
                <w:rFonts w:ascii="Verdana" w:eastAsia="Verdana" w:hAnsi="Verdana" w:cs="Verdana"/>
                <w:color w:val="428BCA"/>
                <w:sz w:val="14"/>
                <w:szCs w:val="14"/>
                <w:shd w:val="clear" w:color="auto" w:fill="DCFAFA"/>
              </w:rPr>
              <w:commentReference w:id="18"/>
            </w:r>
          </w:p>
          <w:p w14:paraId="1CD20EE4" w14:textId="77777777" w:rsidR="00C74373" w:rsidRDefault="00F426BF" w:rsidP="6C9230D3">
            <w:pPr>
              <w:pStyle w:val="Heading4"/>
              <w:keepNext w:val="0"/>
              <w:keepLines w:val="0"/>
              <w:shd w:val="clear" w:color="auto" w:fill="FFFFFF" w:themeFill="background1"/>
              <w:spacing w:before="240" w:after="100" w:line="240" w:lineRule="auto"/>
              <w:rPr>
                <w:rFonts w:ascii="Helvetica Neue" w:eastAsia="Helvetica Neue" w:hAnsi="Helvetica Neue" w:cs="Helvetica Neue"/>
                <w:color w:val="000080"/>
                <w:shd w:val="clear" w:color="auto" w:fill="DCFAFA"/>
                <w:lang w:val="en-US"/>
              </w:rPr>
            </w:pPr>
            <w:bookmarkStart w:id="19" w:name="_jyhcbhpwch9o" w:colFirst="0" w:colLast="0"/>
            <w:bookmarkEnd w:id="19"/>
            <w:r w:rsidRPr="6C9230D3">
              <w:rPr>
                <w:rFonts w:ascii="Helvetica Neue" w:eastAsia="Helvetica Neue" w:hAnsi="Helvetica Neue" w:cs="Helvetica Neue"/>
                <w:color w:val="000080"/>
                <w:shd w:val="clear" w:color="auto" w:fill="DCFAFA"/>
                <w:lang w:val="en-US"/>
              </w:rPr>
              <w:t>MustSupport</w:t>
            </w:r>
          </w:p>
          <w:p w14:paraId="4191F654" w14:textId="77777777" w:rsidR="00C74373" w:rsidRDefault="00F426BF" w:rsidP="6C9230D3">
            <w:pPr>
              <w:pBdr>
                <w:bottom w:val="none" w:sz="0" w:space="3" w:color="auto"/>
              </w:pBdr>
              <w:shd w:val="clear" w:color="auto" w:fill="FFFFFF" w:themeFill="background1"/>
              <w:spacing w:after="160" w:line="335" w:lineRule="auto"/>
              <w:rPr>
                <w:rFonts w:ascii="Verdana" w:eastAsia="Verdana" w:hAnsi="Verdana" w:cs="Verdana"/>
                <w:color w:val="333333"/>
                <w:sz w:val="18"/>
                <w:szCs w:val="18"/>
                <w:shd w:val="clear" w:color="auto" w:fill="DCFAFA"/>
                <w:lang w:val="en-US"/>
              </w:rPr>
            </w:pPr>
            <w:r w:rsidRPr="6C9230D3">
              <w:rPr>
                <w:rFonts w:ascii="Verdana" w:eastAsia="Verdana" w:hAnsi="Verdana" w:cs="Verdana"/>
                <w:color w:val="333333"/>
                <w:sz w:val="18"/>
                <w:szCs w:val="18"/>
                <w:shd w:val="clear" w:color="auto" w:fill="DCFAFA"/>
                <w:lang w:val="en-US"/>
              </w:rPr>
              <w:t xml:space="preserve">For profiles defined in other IGs, the meaning of Must Support is established in the defining IG. Note that the Must Support requirements for this IG are modeled after the US Core Implementation Guide. For further information see the </w:t>
            </w:r>
            <w:hyperlink r:id="rId61" w:anchor="mustsupport" w:history="1">
              <w:r w:rsidR="00C74373" w:rsidRPr="6C9230D3">
                <w:rPr>
                  <w:rFonts w:ascii="Verdana" w:eastAsia="Verdana" w:hAnsi="Verdana" w:cs="Verdana"/>
                  <w:color w:val="428BCA"/>
                  <w:sz w:val="18"/>
                  <w:szCs w:val="18"/>
                  <w:shd w:val="clear" w:color="auto" w:fill="DCFAFA"/>
                  <w:lang w:val="en-US"/>
                </w:rPr>
                <w:t>Must Support</w:t>
              </w:r>
            </w:hyperlink>
            <w:r w:rsidRPr="6C9230D3">
              <w:rPr>
                <w:rFonts w:ascii="Verdana" w:eastAsia="Verdana" w:hAnsi="Verdana" w:cs="Verdana"/>
                <w:color w:val="333333"/>
                <w:sz w:val="18"/>
                <w:szCs w:val="18"/>
                <w:shd w:val="clear" w:color="auto" w:fill="DCFAFA"/>
                <w:lang w:val="en-US"/>
              </w:rPr>
              <w:t xml:space="preserve"> section in the Introduction page.</w:t>
            </w:r>
          </w:p>
          <w:p w14:paraId="17A3C285" w14:textId="77777777" w:rsidR="00C74373" w:rsidRDefault="00F426BF">
            <w:pPr>
              <w:pStyle w:val="Heading4"/>
              <w:keepNext w:val="0"/>
              <w:keepLines w:val="0"/>
              <w:shd w:val="clear" w:color="auto" w:fill="FFFFFF"/>
              <w:spacing w:before="240" w:after="100" w:line="240" w:lineRule="auto"/>
              <w:rPr>
                <w:rFonts w:ascii="Helvetica Neue" w:eastAsia="Helvetica Neue" w:hAnsi="Helvetica Neue" w:cs="Helvetica Neue"/>
                <w:color w:val="000080"/>
                <w:shd w:val="clear" w:color="auto" w:fill="DCFAFA"/>
              </w:rPr>
            </w:pPr>
            <w:bookmarkStart w:id="20" w:name="_lmkhnj66v8se" w:colFirst="0" w:colLast="0"/>
            <w:bookmarkEnd w:id="20"/>
            <w:r>
              <w:rPr>
                <w:rFonts w:ascii="Helvetica Neue" w:eastAsia="Helvetica Neue" w:hAnsi="Helvetica Neue" w:cs="Helvetica Neue"/>
                <w:color w:val="000080"/>
                <w:shd w:val="clear" w:color="auto" w:fill="DCFAFA"/>
              </w:rPr>
              <w:t>Security and Privacy</w:t>
            </w:r>
          </w:p>
          <w:p w14:paraId="006A1F2B" w14:textId="77777777" w:rsidR="00C74373" w:rsidRDefault="00F426BF">
            <w:pPr>
              <w:pBdr>
                <w:bottom w:val="none" w:sz="0" w:space="3" w:color="auto"/>
              </w:pBdr>
              <w:shd w:val="clear" w:color="auto" w:fill="FFFFFF"/>
              <w:spacing w:after="160" w:line="335" w:lineRule="auto"/>
              <w:rPr>
                <w:rFonts w:ascii="Verdana" w:eastAsia="Verdana" w:hAnsi="Verdana" w:cs="Verdana"/>
                <w:color w:val="333333"/>
                <w:sz w:val="18"/>
                <w:szCs w:val="18"/>
                <w:shd w:val="clear" w:color="auto" w:fill="DCFAFA"/>
              </w:rPr>
            </w:pPr>
            <w:r>
              <w:rPr>
                <w:rFonts w:ascii="Verdana" w:eastAsia="Verdana" w:hAnsi="Verdana" w:cs="Verdana"/>
                <w:color w:val="333333"/>
                <w:sz w:val="18"/>
                <w:szCs w:val="18"/>
                <w:shd w:val="clear" w:color="auto" w:fill="DCFAFA"/>
              </w:rPr>
              <w:t xml:space="preserve">Security and Privacy are critically important when exchanging information. </w:t>
            </w:r>
          </w:p>
          <w:p w14:paraId="023A669A" w14:textId="77777777" w:rsidR="00C74373" w:rsidRDefault="00F426BF">
            <w:pPr>
              <w:pBdr>
                <w:bottom w:val="none" w:sz="0" w:space="3" w:color="auto"/>
              </w:pBdr>
              <w:shd w:val="clear" w:color="auto" w:fill="FFFFFF"/>
              <w:spacing w:after="160" w:line="335" w:lineRule="auto"/>
              <w:rPr>
                <w:rFonts w:ascii="Verdana" w:eastAsia="Verdana" w:hAnsi="Verdana" w:cs="Verdana"/>
                <w:color w:val="333333"/>
                <w:sz w:val="18"/>
                <w:szCs w:val="18"/>
                <w:shd w:val="clear" w:color="auto" w:fill="DCFAFA"/>
              </w:rPr>
            </w:pPr>
            <w:r>
              <w:rPr>
                <w:rFonts w:ascii="Verdana" w:eastAsia="Verdana" w:hAnsi="Verdana" w:cs="Verdana"/>
                <w:color w:val="333333"/>
                <w:sz w:val="18"/>
                <w:szCs w:val="18"/>
                <w:shd w:val="clear" w:color="auto" w:fill="DCFAFA"/>
              </w:rPr>
              <w:t xml:space="preserve">Please refer to the </w:t>
            </w:r>
            <w:commentRangeStart w:id="21"/>
            <w:r w:rsidR="00C74373">
              <w:fldChar w:fldCharType="begin"/>
            </w:r>
            <w:r w:rsidR="00C74373">
              <w:instrText>HYPERLINK "https://build.fhir.org/ig/HL7/davinci-epdx/securityandprivacy.html" \h</w:instrText>
            </w:r>
            <w:r w:rsidR="00C74373">
              <w:fldChar w:fldCharType="separate"/>
            </w:r>
            <w:r w:rsidR="00C74373">
              <w:rPr>
                <w:rFonts w:ascii="Verdana" w:eastAsia="Verdana" w:hAnsi="Verdana" w:cs="Verdana"/>
                <w:color w:val="428BCA"/>
                <w:sz w:val="18"/>
                <w:szCs w:val="18"/>
                <w:shd w:val="clear" w:color="auto" w:fill="DCFAFA"/>
              </w:rPr>
              <w:t>Security and Privacy</w:t>
            </w:r>
            <w:r w:rsidR="00C74373">
              <w:fldChar w:fldCharType="end"/>
            </w:r>
            <w:r>
              <w:rPr>
                <w:rFonts w:ascii="Verdana" w:eastAsia="Verdana" w:hAnsi="Verdana" w:cs="Verdana"/>
                <w:color w:val="333333"/>
                <w:sz w:val="18"/>
                <w:szCs w:val="18"/>
                <w:shd w:val="clear" w:color="auto" w:fill="DCFAFA"/>
              </w:rPr>
              <w:t xml:space="preserve"> page </w:t>
            </w:r>
            <w:commentRangeEnd w:id="21"/>
            <w:r w:rsidR="00E30B4E">
              <w:rPr>
                <w:rStyle w:val="CommentReference"/>
                <w:rFonts w:ascii="Verdana" w:eastAsia="Verdana" w:hAnsi="Verdana" w:cs="Verdana"/>
                <w:color w:val="333333"/>
                <w:sz w:val="18"/>
                <w:szCs w:val="18"/>
                <w:shd w:val="clear" w:color="auto" w:fill="DCFAFA"/>
              </w:rPr>
              <w:commentReference w:id="21"/>
            </w:r>
            <w:r>
              <w:rPr>
                <w:rFonts w:ascii="Verdana" w:eastAsia="Verdana" w:hAnsi="Verdana" w:cs="Verdana"/>
                <w:color w:val="333333"/>
                <w:sz w:val="18"/>
                <w:szCs w:val="18"/>
                <w:shd w:val="clear" w:color="auto" w:fill="DCFAFA"/>
              </w:rPr>
              <w:t xml:space="preserve">in this IG and the guidance it references in the </w:t>
            </w:r>
            <w:hyperlink r:id="rId62">
              <w:r w:rsidR="00C74373">
                <w:rPr>
                  <w:rFonts w:ascii="Verdana" w:eastAsia="Verdana" w:hAnsi="Verdana" w:cs="Verdana"/>
                  <w:color w:val="428BCA"/>
                  <w:sz w:val="18"/>
                  <w:szCs w:val="18"/>
                  <w:shd w:val="clear" w:color="auto" w:fill="DCFAFA"/>
                </w:rPr>
                <w:t>Health Record Exchange (HRex) IG</w:t>
              </w:r>
            </w:hyperlink>
            <w:r>
              <w:rPr>
                <w:rFonts w:ascii="Verdana" w:eastAsia="Verdana" w:hAnsi="Verdana" w:cs="Verdana"/>
                <w:color w:val="333333"/>
                <w:sz w:val="18"/>
                <w:szCs w:val="18"/>
                <w:shd w:val="clear" w:color="auto" w:fill="DCFAFA"/>
              </w:rPr>
              <w:t>.</w:t>
            </w:r>
          </w:p>
        </w:tc>
      </w:tr>
    </w:tbl>
    <w:p w14:paraId="3EB18330" w14:textId="77777777" w:rsidR="00C74373" w:rsidRDefault="00C74373">
      <w:pPr>
        <w:rPr>
          <w:rFonts w:ascii="Verdana" w:eastAsia="Verdana" w:hAnsi="Verdana" w:cs="Verdana"/>
          <w:color w:val="000080"/>
          <w:sz w:val="18"/>
          <w:szCs w:val="18"/>
          <w:shd w:val="clear" w:color="auto" w:fill="DCFAFA"/>
        </w:rPr>
      </w:pPr>
    </w:p>
    <w:p w14:paraId="3FB400A6" w14:textId="77777777" w:rsidR="00C74373" w:rsidRDefault="00F426BF">
      <w:pPr>
        <w:pStyle w:val="Heading1"/>
      </w:pPr>
      <w:bookmarkStart w:id="22" w:name="_itek5jpq3g2w" w:colFirst="0" w:colLast="0"/>
      <w:bookmarkEnd w:id="22"/>
      <w:r>
        <w:t>[</w:t>
      </w:r>
      <w:commentRangeStart w:id="23"/>
      <w:r>
        <w:t>Background Menu]</w:t>
      </w:r>
      <w:commentRangeEnd w:id="23"/>
      <w:r w:rsidR="00045168">
        <w:rPr>
          <w:rStyle w:val="CommentReference"/>
          <w:sz w:val="40"/>
          <w:szCs w:val="40"/>
        </w:rPr>
        <w:commentReference w:id="23"/>
      </w:r>
    </w:p>
    <w:p w14:paraId="7789A982" w14:textId="77777777" w:rsidR="00C74373" w:rsidRDefault="00F426BF">
      <w:pPr>
        <w:pStyle w:val="Heading2"/>
      </w:pPr>
      <w:bookmarkStart w:id="24" w:name="_4dfvxiyhvnoy" w:colFirst="0" w:colLast="0"/>
      <w:bookmarkEnd w:id="24"/>
      <w:r w:rsidRPr="00C51D8F">
        <w:rPr>
          <w:highlight w:val="yellow"/>
        </w:rPr>
        <w:t>Use Cases</w:t>
      </w:r>
    </w:p>
    <w:p w14:paraId="7738CBD2" w14:textId="77777777" w:rsidR="00C74373" w:rsidRDefault="00F426BF">
      <w:r w:rsidRPr="00252927">
        <w:rPr>
          <w:highlight w:val="yellow"/>
        </w:rPr>
        <w:t>Here we expect a detailed definition of which systems will interact with which others, which information they will gather, and when they are supposed to send it to other systems.</w:t>
      </w:r>
    </w:p>
    <w:p w14:paraId="58F03132" w14:textId="77777777" w:rsidR="00C74373" w:rsidRDefault="00C74373"/>
    <w:p w14:paraId="33A9C0A5" w14:textId="584BF031" w:rsidR="00FB45C7" w:rsidRDefault="00FB45C7" w:rsidP="6C9230D3">
      <w:pPr>
        <w:rPr>
          <w:color w:val="EE0000"/>
          <w:lang w:val="en-US"/>
        </w:rPr>
      </w:pPr>
      <w:r>
        <w:rPr>
          <w:color w:val="EE0000"/>
          <w:lang w:val="en-US"/>
        </w:rPr>
        <w:t xml:space="preserve">The Questionnaire </w:t>
      </w:r>
      <w:r w:rsidR="00D45F96">
        <w:rPr>
          <w:color w:val="EE0000"/>
          <w:lang w:val="en-US"/>
        </w:rPr>
        <w:t xml:space="preserve">can be administered by a variety of organizations across the healthcare ecosystem. Providers, for example, may integrate </w:t>
      </w:r>
      <w:r w:rsidR="005D737A">
        <w:rPr>
          <w:color w:val="EE0000"/>
          <w:lang w:val="en-US"/>
        </w:rPr>
        <w:t xml:space="preserve">the questions and response choices in the EHRs or as part of their patient portals. Health </w:t>
      </w:r>
      <w:r w:rsidR="00173007">
        <w:rPr>
          <w:color w:val="EE0000"/>
          <w:lang w:val="en-US"/>
        </w:rPr>
        <w:t>p</w:t>
      </w:r>
      <w:r w:rsidR="005D737A">
        <w:rPr>
          <w:color w:val="EE0000"/>
          <w:lang w:val="en-US"/>
        </w:rPr>
        <w:t>lans may integrate the information into their enrollment forms</w:t>
      </w:r>
      <w:r w:rsidR="00173007">
        <w:rPr>
          <w:color w:val="EE0000"/>
          <w:lang w:val="en-US"/>
        </w:rPr>
        <w:t>, health risk assessments,</w:t>
      </w:r>
      <w:r w:rsidR="005D737A">
        <w:rPr>
          <w:color w:val="EE0000"/>
          <w:lang w:val="en-US"/>
        </w:rPr>
        <w:t xml:space="preserve"> or as part of their patient applications. </w:t>
      </w:r>
      <w:r w:rsidR="004D4566">
        <w:rPr>
          <w:color w:val="EE0000"/>
          <w:lang w:val="en-US"/>
        </w:rPr>
        <w:t xml:space="preserve">Regardless of where the data are collected, </w:t>
      </w:r>
      <w:r w:rsidR="00B65655">
        <w:rPr>
          <w:color w:val="EE0000"/>
          <w:lang w:val="en-US"/>
        </w:rPr>
        <w:t xml:space="preserve">given it is a standardized FHIR resource, </w:t>
      </w:r>
      <w:r w:rsidR="00107309">
        <w:rPr>
          <w:color w:val="EE0000"/>
          <w:lang w:val="en-US"/>
        </w:rPr>
        <w:t>it can be seamlessly shared among trusted parties. This could include public health agencies</w:t>
      </w:r>
      <w:r w:rsidR="00646412">
        <w:rPr>
          <w:color w:val="EE0000"/>
          <w:lang w:val="en-US"/>
        </w:rPr>
        <w:t xml:space="preserve">, community-based </w:t>
      </w:r>
      <w:r w:rsidR="00646412">
        <w:rPr>
          <w:color w:val="EE0000"/>
          <w:lang w:val="en-US"/>
        </w:rPr>
        <w:lastRenderedPageBreak/>
        <w:t>organizations, HIEs, and other stakeholder</w:t>
      </w:r>
      <w:r w:rsidR="000C72A7">
        <w:rPr>
          <w:color w:val="EE0000"/>
          <w:lang w:val="en-US"/>
        </w:rPr>
        <w:t>s</w:t>
      </w:r>
      <w:r w:rsidR="00646412">
        <w:rPr>
          <w:color w:val="EE0000"/>
          <w:lang w:val="en-US"/>
        </w:rPr>
        <w:t xml:space="preserve"> with a vested interest and role in improving </w:t>
      </w:r>
      <w:r w:rsidR="000C72A7">
        <w:rPr>
          <w:color w:val="EE0000"/>
          <w:lang w:val="en-US"/>
        </w:rPr>
        <w:t>access to and the quality of care.</w:t>
      </w:r>
    </w:p>
    <w:p w14:paraId="57F03049" w14:textId="77777777" w:rsidR="00FB45C7" w:rsidRDefault="00FB45C7" w:rsidP="6C9230D3">
      <w:pPr>
        <w:rPr>
          <w:color w:val="EE0000"/>
          <w:lang w:val="en-US"/>
        </w:rPr>
      </w:pPr>
    </w:p>
    <w:p w14:paraId="54305895" w14:textId="7E6A208E" w:rsidR="006C0181" w:rsidRPr="00EF75BA" w:rsidRDefault="000C72A7" w:rsidP="6C9230D3">
      <w:pPr>
        <w:rPr>
          <w:color w:val="EE0000"/>
          <w:lang w:val="en-US"/>
        </w:rPr>
      </w:pPr>
      <w:commentRangeStart w:id="25"/>
      <w:r>
        <w:rPr>
          <w:color w:val="EE0000"/>
          <w:lang w:val="en-US"/>
        </w:rPr>
        <w:t>For example, t</w:t>
      </w:r>
      <w:r w:rsidR="006C0181" w:rsidRPr="6C9230D3">
        <w:rPr>
          <w:color w:val="EE0000"/>
          <w:lang w:val="en-US"/>
        </w:rPr>
        <w:t xml:space="preserve">his IG addresses </w:t>
      </w:r>
      <w:commentRangeStart w:id="26"/>
      <w:r w:rsidR="006C0181" w:rsidRPr="6C9230D3">
        <w:rPr>
          <w:color w:val="EE0000"/>
          <w:lang w:val="en-US"/>
        </w:rPr>
        <w:t xml:space="preserve">Payer-to-Payer exchange </w:t>
      </w:r>
      <w:commentRangeEnd w:id="26"/>
      <w:r w:rsidR="00E84DB1" w:rsidRPr="6C9230D3">
        <w:rPr>
          <w:rStyle w:val="CommentReference"/>
          <w:color w:val="EE0000"/>
          <w:sz w:val="22"/>
          <w:szCs w:val="22"/>
          <w:lang w:val="en-US"/>
        </w:rPr>
        <w:commentReference w:id="26"/>
      </w:r>
      <w:r w:rsidR="006C0181" w:rsidRPr="6C9230D3">
        <w:rPr>
          <w:color w:val="EE0000"/>
          <w:lang w:val="en-US"/>
        </w:rPr>
        <w:t xml:space="preserve">to enable </w:t>
      </w:r>
      <w:r w:rsidR="007C1218" w:rsidRPr="6C9230D3">
        <w:rPr>
          <w:color w:val="EE0000"/>
          <w:lang w:val="en-US"/>
        </w:rPr>
        <w:t xml:space="preserve">secure, accurate transfer of standardized DEMo demographic data when a member changes or transfers coverage between payers to preserve continuity of care, care management, </w:t>
      </w:r>
      <w:r w:rsidR="00227FB3">
        <w:rPr>
          <w:color w:val="EE0000"/>
          <w:lang w:val="en-US"/>
        </w:rPr>
        <w:t>qualit</w:t>
      </w:r>
      <w:r w:rsidR="007C1218" w:rsidRPr="6C9230D3">
        <w:rPr>
          <w:color w:val="EE0000"/>
          <w:lang w:val="en-US"/>
        </w:rPr>
        <w:t>y measurement, and analytics.</w:t>
      </w:r>
    </w:p>
    <w:p w14:paraId="6FBEAED9" w14:textId="77777777" w:rsidR="007C1218" w:rsidRPr="00EF75BA" w:rsidRDefault="007C1218">
      <w:pPr>
        <w:rPr>
          <w:color w:val="EE0000"/>
        </w:rPr>
      </w:pPr>
    </w:p>
    <w:p w14:paraId="10D2C1FC" w14:textId="5B5D7F70" w:rsidR="007C1218" w:rsidRPr="00EF75BA" w:rsidRDefault="007C1218">
      <w:pPr>
        <w:rPr>
          <w:color w:val="EE0000"/>
        </w:rPr>
      </w:pPr>
      <w:r w:rsidRPr="00EF75BA">
        <w:rPr>
          <w:color w:val="EE0000"/>
        </w:rPr>
        <w:t>Primary actors include the originating Payer (source), Receiving Payer (destination), Member (data subject), Health Information Exchange or Trusted Third Party (optional broker), Member’s Provider(s) (indirect consumer).</w:t>
      </w:r>
    </w:p>
    <w:p w14:paraId="1FB7AEC2" w14:textId="77777777" w:rsidR="00D23C44" w:rsidRPr="00EF75BA" w:rsidRDefault="00D23C44">
      <w:pPr>
        <w:rPr>
          <w:color w:val="EE0000"/>
        </w:rPr>
      </w:pPr>
    </w:p>
    <w:p w14:paraId="0326BBD9" w14:textId="36753E6D" w:rsidR="00D23C44" w:rsidRPr="00EF75BA" w:rsidRDefault="00D23C44">
      <w:pPr>
        <w:rPr>
          <w:color w:val="EE0000"/>
        </w:rPr>
      </w:pPr>
      <w:r w:rsidRPr="00EF75BA">
        <w:rPr>
          <w:color w:val="EE0000"/>
        </w:rPr>
        <w:t>Trigger events can include:</w:t>
      </w:r>
    </w:p>
    <w:p w14:paraId="07032015" w14:textId="77777777" w:rsidR="00D42C81" w:rsidRPr="00EF75BA" w:rsidRDefault="00D42C81" w:rsidP="00D42C81">
      <w:pPr>
        <w:pStyle w:val="ListParagraph"/>
        <w:numPr>
          <w:ilvl w:val="0"/>
          <w:numId w:val="19"/>
        </w:numPr>
        <w:rPr>
          <w:color w:val="EE0000"/>
        </w:rPr>
      </w:pPr>
      <w:r w:rsidRPr="00EF75BA">
        <w:rPr>
          <w:color w:val="EE0000"/>
        </w:rPr>
        <w:t>Member enrollment change (new plan onboarding, open enrollment, special enrollment period)</w:t>
      </w:r>
    </w:p>
    <w:p w14:paraId="1DF26ACC" w14:textId="77777777" w:rsidR="00D42C81" w:rsidRPr="00EF75BA" w:rsidRDefault="00D42C81" w:rsidP="00D42C81">
      <w:pPr>
        <w:pStyle w:val="ListParagraph"/>
        <w:numPr>
          <w:ilvl w:val="0"/>
          <w:numId w:val="19"/>
        </w:numPr>
        <w:rPr>
          <w:color w:val="EE0000"/>
        </w:rPr>
      </w:pPr>
      <w:r w:rsidRPr="00EF75BA">
        <w:rPr>
          <w:color w:val="EE0000"/>
        </w:rPr>
        <w:t>Portability transfer (plan-to-plan transfer with shared care management)</w:t>
      </w:r>
    </w:p>
    <w:p w14:paraId="5B6BA808" w14:textId="77F7CB2E" w:rsidR="00D23C44" w:rsidRPr="00EF75BA" w:rsidRDefault="00D42C81" w:rsidP="00D42C81">
      <w:pPr>
        <w:pStyle w:val="ListParagraph"/>
        <w:numPr>
          <w:ilvl w:val="0"/>
          <w:numId w:val="19"/>
        </w:numPr>
        <w:rPr>
          <w:color w:val="EE0000"/>
        </w:rPr>
      </w:pPr>
      <w:r w:rsidRPr="00EF75BA">
        <w:rPr>
          <w:color w:val="EE0000"/>
        </w:rPr>
        <w:t>Data reconciliation during eligibility/roster exchange or onboarding</w:t>
      </w:r>
      <w:commentRangeEnd w:id="25"/>
      <w:r w:rsidR="007B4C80" w:rsidRPr="00EF75BA">
        <w:rPr>
          <w:rStyle w:val="CommentReference"/>
          <w:color w:val="EE0000"/>
          <w:sz w:val="22"/>
          <w:szCs w:val="22"/>
        </w:rPr>
        <w:commentReference w:id="25"/>
      </w:r>
    </w:p>
    <w:p w14:paraId="7388C6D4" w14:textId="77777777" w:rsidR="00F37CB0" w:rsidRDefault="00F37CB0"/>
    <w:p w14:paraId="119C3963" w14:textId="6BD207F9" w:rsidR="00C74373" w:rsidRDefault="00F426BF">
      <w:r>
        <w:t xml:space="preserve">Example (fragment) </w:t>
      </w:r>
    </w:p>
    <w:p w14:paraId="315245DC" w14:textId="77777777" w:rsidR="00C74373" w:rsidRDefault="00C74373"/>
    <w:tbl>
      <w:tblPr>
        <w:tblStyle w:val="a4"/>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0"/>
      </w:tblGrid>
      <w:tr w:rsidR="00C74373" w14:paraId="715A5F17" w14:textId="77777777" w:rsidTr="6C9230D3">
        <w:trPr>
          <w:jc w:val="center"/>
        </w:trPr>
        <w:tc>
          <w:tcPr>
            <w:tcW w:w="10000" w:type="dxa"/>
            <w:tcMar>
              <w:top w:w="100" w:type="dxa"/>
              <w:left w:w="100" w:type="dxa"/>
              <w:bottom w:w="100" w:type="dxa"/>
              <w:right w:w="100" w:type="dxa"/>
            </w:tcMar>
          </w:tcPr>
          <w:p w14:paraId="3C4ED9EB" w14:textId="77777777" w:rsidR="00C74373" w:rsidRDefault="00F426BF" w:rsidP="6C9230D3">
            <w:pPr>
              <w:widowControl w:val="0"/>
              <w:pBdr>
                <w:bottom w:val="none" w:sz="0" w:space="3" w:color="auto"/>
              </w:pBdr>
              <w:shd w:val="clear" w:color="auto" w:fill="FFFFFF" w:themeFill="background1"/>
              <w:spacing w:after="160" w:line="335" w:lineRule="auto"/>
              <w:rPr>
                <w:rFonts w:ascii="Verdana" w:eastAsia="Verdana" w:hAnsi="Verdana" w:cs="Verdana"/>
                <w:color w:val="333333"/>
                <w:sz w:val="18"/>
                <w:szCs w:val="18"/>
                <w:lang w:val="en-US"/>
              </w:rPr>
            </w:pPr>
            <w:r w:rsidRPr="6C9230D3">
              <w:rPr>
                <w:rFonts w:ascii="Verdana" w:eastAsia="Verdana" w:hAnsi="Verdana" w:cs="Verdana"/>
                <w:color w:val="333333"/>
                <w:sz w:val="18"/>
                <w:szCs w:val="18"/>
                <w:lang w:val="en-US"/>
              </w:rPr>
              <w:t>This implementation guide addresses Payer-to-Payer and Provider Access APIs that enable a members health history to be exchanged. The IG also enables a member's health history to be retrieved by a third-party application that the patient has authorized. This page outlines some patient personas to demonstrate how the exchange of the patient's health history could be used to benefit the member. For example:</w:t>
            </w:r>
          </w:p>
          <w:p w14:paraId="380AF3C6" w14:textId="77777777" w:rsidR="00C74373" w:rsidRDefault="00F426BF">
            <w:pPr>
              <w:widowControl w:val="0"/>
              <w:numPr>
                <w:ilvl w:val="0"/>
                <w:numId w:val="12"/>
              </w:numPr>
              <w:shd w:val="clear" w:color="auto" w:fill="FFFFFF"/>
              <w:spacing w:after="240" w:line="335" w:lineRule="auto"/>
              <w:rPr>
                <w:rFonts w:ascii="Verdana" w:eastAsia="Verdana" w:hAnsi="Verdana" w:cs="Verdana"/>
                <w:sz w:val="18"/>
                <w:szCs w:val="18"/>
              </w:rPr>
            </w:pPr>
            <w:r>
              <w:rPr>
                <w:rFonts w:ascii="Verdana" w:eastAsia="Verdana" w:hAnsi="Verdana" w:cs="Verdana"/>
                <w:color w:val="333333"/>
                <w:sz w:val="18"/>
                <w:szCs w:val="18"/>
              </w:rPr>
              <w:t>Patient at Primary Care Provider.</w:t>
            </w:r>
          </w:p>
          <w:p w14:paraId="1736BFE2" w14:textId="77777777" w:rsidR="00C74373" w:rsidRDefault="00F426BF">
            <w:pPr>
              <w:widowControl w:val="0"/>
              <w:pBdr>
                <w:bottom w:val="none" w:sz="0" w:space="3" w:color="auto"/>
              </w:pBdr>
              <w:shd w:val="clear" w:color="auto" w:fill="FFFFFF"/>
              <w:spacing w:after="160" w:line="335" w:lineRule="auto"/>
              <w:rPr>
                <w:rFonts w:ascii="Verdana" w:eastAsia="Verdana" w:hAnsi="Verdana" w:cs="Verdana"/>
                <w:color w:val="333333"/>
                <w:sz w:val="18"/>
                <w:szCs w:val="18"/>
              </w:rPr>
            </w:pPr>
            <w:r>
              <w:rPr>
                <w:rFonts w:ascii="Verdana" w:eastAsia="Verdana" w:hAnsi="Verdana" w:cs="Verdana"/>
                <w:color w:val="333333"/>
                <w:sz w:val="18"/>
                <w:szCs w:val="18"/>
              </w:rPr>
              <w:t>The other use case is for Member/Patient-mediated Payer-to-Payer Exchange:</w:t>
            </w:r>
          </w:p>
          <w:p w14:paraId="2A6C097C" w14:textId="77777777" w:rsidR="00C74373" w:rsidRDefault="00F426BF" w:rsidP="6C9230D3">
            <w:pPr>
              <w:widowControl w:val="0"/>
              <w:numPr>
                <w:ilvl w:val="0"/>
                <w:numId w:val="8"/>
              </w:numPr>
              <w:shd w:val="clear" w:color="auto" w:fill="FFFFFF" w:themeFill="background1"/>
              <w:spacing w:after="240" w:line="335" w:lineRule="auto"/>
              <w:rPr>
                <w:rFonts w:ascii="Verdana" w:eastAsia="Verdana" w:hAnsi="Verdana" w:cs="Verdana"/>
                <w:sz w:val="18"/>
                <w:szCs w:val="18"/>
                <w:lang w:val="en-US"/>
              </w:rPr>
            </w:pPr>
            <w:r w:rsidRPr="6C9230D3">
              <w:rPr>
                <w:rFonts w:ascii="Verdana" w:eastAsia="Verdana" w:hAnsi="Verdana" w:cs="Verdana"/>
                <w:color w:val="333333"/>
                <w:sz w:val="18"/>
                <w:szCs w:val="18"/>
                <w:lang w:val="en-US"/>
              </w:rPr>
              <w:t>A member enrolls with a new health plan and accesses their prior health plan to authorize sharing of the health history.</w:t>
            </w:r>
          </w:p>
          <w:p w14:paraId="0DB49F5C" w14:textId="77777777" w:rsidR="00C74373" w:rsidRDefault="00F426BF" w:rsidP="6C9230D3">
            <w:pPr>
              <w:widowControl w:val="0"/>
              <w:pBdr>
                <w:bottom w:val="none" w:sz="0" w:space="3" w:color="auto"/>
              </w:pBdr>
              <w:shd w:val="clear" w:color="auto" w:fill="FFFFFF" w:themeFill="background1"/>
              <w:spacing w:after="160" w:line="335" w:lineRule="auto"/>
              <w:rPr>
                <w:rFonts w:ascii="Verdana" w:eastAsia="Verdana" w:hAnsi="Verdana" w:cs="Verdana"/>
                <w:color w:val="333333"/>
                <w:sz w:val="18"/>
                <w:szCs w:val="18"/>
                <w:lang w:val="en-US"/>
              </w:rPr>
            </w:pPr>
            <w:r w:rsidRPr="6C9230D3">
              <w:rPr>
                <w:rFonts w:ascii="Verdana" w:eastAsia="Verdana" w:hAnsi="Verdana" w:cs="Verdana"/>
                <w:color w:val="333333"/>
                <w:sz w:val="18"/>
                <w:szCs w:val="18"/>
                <w:lang w:val="en-US"/>
              </w:rPr>
              <w:t>The examples used in this guide are based on Payers providing claims from events where a member visits an ambulatory provider or when a member switches health plan.</w:t>
            </w:r>
          </w:p>
          <w:p w14:paraId="65524092" w14:textId="77777777" w:rsidR="00C74373" w:rsidRDefault="00F426BF">
            <w:pPr>
              <w:widowControl w:val="0"/>
              <w:pBdr>
                <w:bottom w:val="none" w:sz="0" w:space="3" w:color="auto"/>
              </w:pBdr>
              <w:shd w:val="clear" w:color="auto" w:fill="FFFFFF"/>
              <w:spacing w:after="160" w:line="335" w:lineRule="auto"/>
              <w:rPr>
                <w:rFonts w:ascii="Verdana" w:eastAsia="Verdana" w:hAnsi="Verdana" w:cs="Verdana"/>
                <w:color w:val="333333"/>
                <w:sz w:val="18"/>
                <w:szCs w:val="18"/>
              </w:rPr>
            </w:pPr>
            <w:r>
              <w:rPr>
                <w:rFonts w:ascii="Verdana" w:eastAsia="Verdana" w:hAnsi="Verdana" w:cs="Verdana"/>
                <w:color w:val="333333"/>
                <w:sz w:val="18"/>
                <w:szCs w:val="18"/>
              </w:rPr>
              <w:t>Three example data requests from Providers to Health Plans are covered in this IG and the associated Reference Implementation:</w:t>
            </w:r>
          </w:p>
          <w:p w14:paraId="1F840B11" w14:textId="77777777" w:rsidR="00C74373" w:rsidRDefault="00F426BF" w:rsidP="6C9230D3">
            <w:pPr>
              <w:widowControl w:val="0"/>
              <w:numPr>
                <w:ilvl w:val="0"/>
                <w:numId w:val="5"/>
              </w:numPr>
              <w:shd w:val="clear" w:color="auto" w:fill="FFFFFF" w:themeFill="background1"/>
              <w:spacing w:line="335" w:lineRule="auto"/>
              <w:rPr>
                <w:rFonts w:ascii="Verdana" w:eastAsia="Verdana" w:hAnsi="Verdana" w:cs="Verdana"/>
                <w:sz w:val="18"/>
                <w:szCs w:val="18"/>
                <w:lang w:val="en-US"/>
              </w:rPr>
            </w:pPr>
            <w:r w:rsidRPr="6C9230D3">
              <w:rPr>
                <w:rFonts w:ascii="Verdana" w:eastAsia="Verdana" w:hAnsi="Verdana" w:cs="Verdana"/>
                <w:color w:val="333333"/>
                <w:sz w:val="18"/>
                <w:szCs w:val="18"/>
                <w:lang w:val="en-US"/>
              </w:rPr>
              <w:t>What Encounters has the patient had since mm/dd/yyyy, excluding encounters at my organization.</w:t>
            </w:r>
          </w:p>
          <w:p w14:paraId="27A93F7A" w14:textId="77777777" w:rsidR="00C74373" w:rsidRDefault="00F426BF" w:rsidP="6C9230D3">
            <w:pPr>
              <w:widowControl w:val="0"/>
              <w:numPr>
                <w:ilvl w:val="0"/>
                <w:numId w:val="5"/>
              </w:numPr>
              <w:shd w:val="clear" w:color="auto" w:fill="FFFFFF" w:themeFill="background1"/>
              <w:spacing w:line="335" w:lineRule="auto"/>
              <w:rPr>
                <w:rFonts w:ascii="Verdana" w:eastAsia="Verdana" w:hAnsi="Verdana" w:cs="Verdana"/>
                <w:sz w:val="18"/>
                <w:szCs w:val="18"/>
                <w:lang w:val="en-US"/>
              </w:rPr>
            </w:pPr>
            <w:r w:rsidRPr="6C9230D3">
              <w:rPr>
                <w:rFonts w:ascii="Verdana" w:eastAsia="Verdana" w:hAnsi="Verdana" w:cs="Verdana"/>
                <w:color w:val="333333"/>
                <w:sz w:val="18"/>
                <w:szCs w:val="18"/>
                <w:lang w:val="en-US"/>
              </w:rPr>
              <w:t>What procedures has the patient had?</w:t>
            </w:r>
          </w:p>
          <w:p w14:paraId="22F4FCEB" w14:textId="77777777" w:rsidR="00C74373" w:rsidRDefault="00F426BF">
            <w:pPr>
              <w:widowControl w:val="0"/>
              <w:numPr>
                <w:ilvl w:val="0"/>
                <w:numId w:val="5"/>
              </w:numPr>
              <w:shd w:val="clear" w:color="auto" w:fill="FFFFFF"/>
              <w:spacing w:after="240" w:line="335" w:lineRule="auto"/>
              <w:rPr>
                <w:rFonts w:ascii="Verdana" w:eastAsia="Verdana" w:hAnsi="Verdana" w:cs="Verdana"/>
                <w:sz w:val="18"/>
                <w:szCs w:val="18"/>
              </w:rPr>
            </w:pPr>
            <w:r>
              <w:rPr>
                <w:rFonts w:ascii="Verdana" w:eastAsia="Verdana" w:hAnsi="Verdana" w:cs="Verdana"/>
                <w:color w:val="333333"/>
                <w:sz w:val="18"/>
                <w:szCs w:val="18"/>
              </w:rPr>
              <w:t>What medications has the patient received (i.e., a claim for a medication has been settled by the health plan).</w:t>
            </w:r>
          </w:p>
          <w:p w14:paraId="2B9795CB" w14:textId="77777777" w:rsidR="00C74373" w:rsidRDefault="00C74373">
            <w:pPr>
              <w:widowControl w:val="0"/>
              <w:pBdr>
                <w:top w:val="nil"/>
                <w:left w:val="nil"/>
                <w:bottom w:val="nil"/>
                <w:right w:val="nil"/>
                <w:between w:val="nil"/>
              </w:pBdr>
              <w:spacing w:line="240" w:lineRule="auto"/>
            </w:pPr>
          </w:p>
        </w:tc>
      </w:tr>
    </w:tbl>
    <w:p w14:paraId="32FEE719" w14:textId="77777777" w:rsidR="00C74373" w:rsidRDefault="00C74373"/>
    <w:p w14:paraId="77F479BA" w14:textId="77777777" w:rsidR="00C74373" w:rsidRDefault="00F426BF">
      <w:pPr>
        <w:pStyle w:val="Heading2"/>
      </w:pPr>
      <w:bookmarkStart w:id="27" w:name="_17tm01w2t9pg" w:colFirst="0" w:colLast="0"/>
      <w:bookmarkEnd w:id="27"/>
      <w:r w:rsidRPr="00C51D8F">
        <w:rPr>
          <w:highlight w:val="yellow"/>
        </w:rPr>
        <w:lastRenderedPageBreak/>
        <w:t>Introduction</w:t>
      </w:r>
    </w:p>
    <w:p w14:paraId="78EED7FE" w14:textId="77777777" w:rsidR="00C74373" w:rsidRDefault="00C74373"/>
    <w:p w14:paraId="7DE11C30" w14:textId="77777777" w:rsidR="00C74373" w:rsidRDefault="00F426BF">
      <w:r w:rsidRPr="00331721">
        <w:rPr>
          <w:highlight w:val="yellow"/>
        </w:rPr>
        <w:t xml:space="preserve">Here we expect a detailed definition of </w:t>
      </w:r>
      <w:commentRangeStart w:id="28"/>
      <w:commentRangeStart w:id="29"/>
      <w:r w:rsidRPr="00331721">
        <w:rPr>
          <w:highlight w:val="yellow"/>
        </w:rPr>
        <w:t xml:space="preserve">actors, interactions, and scope </w:t>
      </w:r>
      <w:commentRangeEnd w:id="28"/>
      <w:r w:rsidR="00B8791E" w:rsidRPr="00331721">
        <w:rPr>
          <w:rStyle w:val="CommentReference"/>
          <w:sz w:val="22"/>
          <w:szCs w:val="22"/>
          <w:highlight w:val="yellow"/>
        </w:rPr>
        <w:commentReference w:id="28"/>
      </w:r>
      <w:commentRangeEnd w:id="29"/>
      <w:r w:rsidR="00912D5F" w:rsidRPr="00331721">
        <w:rPr>
          <w:rStyle w:val="CommentReference"/>
          <w:sz w:val="22"/>
          <w:szCs w:val="22"/>
          <w:highlight w:val="yellow"/>
        </w:rPr>
        <w:commentReference w:id="29"/>
      </w:r>
      <w:r w:rsidRPr="00331721">
        <w:rPr>
          <w:highlight w:val="yellow"/>
        </w:rPr>
        <w:t>(what is in or out of scope, or will be covered in the future)</w:t>
      </w:r>
    </w:p>
    <w:p w14:paraId="40035373" w14:textId="77777777" w:rsidR="00C74373" w:rsidRDefault="00C74373"/>
    <w:p w14:paraId="5AA53FE9" w14:textId="77777777" w:rsidR="00C74373" w:rsidRDefault="00F426BF">
      <w:r>
        <w:t xml:space="preserve">Example: </w:t>
      </w:r>
    </w:p>
    <w:p w14:paraId="1091C562" w14:textId="77777777" w:rsidR="00C74373" w:rsidRDefault="00C74373"/>
    <w:tbl>
      <w:tblPr>
        <w:tblStyle w:val="a5"/>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0"/>
      </w:tblGrid>
      <w:tr w:rsidR="00C74373" w14:paraId="32E1FD17" w14:textId="77777777" w:rsidTr="6C9230D3">
        <w:trPr>
          <w:jc w:val="center"/>
        </w:trPr>
        <w:tc>
          <w:tcPr>
            <w:tcW w:w="10000" w:type="dxa"/>
            <w:tcMar>
              <w:top w:w="100" w:type="dxa"/>
              <w:left w:w="100" w:type="dxa"/>
              <w:bottom w:w="100" w:type="dxa"/>
              <w:right w:w="100" w:type="dxa"/>
            </w:tcMar>
          </w:tcPr>
          <w:p w14:paraId="434DFE1E" w14:textId="77777777" w:rsidR="00C74373" w:rsidRDefault="00F426BF">
            <w:pPr>
              <w:widowControl w:val="0"/>
              <w:pBdr>
                <w:top w:val="nil"/>
                <w:left w:val="nil"/>
                <w:bottom w:val="nil"/>
                <w:right w:val="nil"/>
                <w:between w:val="nil"/>
              </w:pBdr>
              <w:spacing w:line="240" w:lineRule="auto"/>
              <w:rPr>
                <w:b/>
                <w:bCs/>
                <w:u w:val="single"/>
              </w:rPr>
            </w:pPr>
            <w:r>
              <w:rPr>
                <w:b/>
                <w:bCs/>
                <w:u w:val="single"/>
              </w:rPr>
              <w:t>Implementation Guide Scope</w:t>
            </w:r>
          </w:p>
          <w:p w14:paraId="221AA39C" w14:textId="77777777" w:rsidR="00C74373" w:rsidRDefault="00F426BF" w:rsidP="6C9230D3">
            <w:pPr>
              <w:widowControl w:val="0"/>
              <w:pBdr>
                <w:top w:val="nil"/>
                <w:left w:val="nil"/>
                <w:bottom w:val="nil"/>
                <w:right w:val="nil"/>
                <w:between w:val="nil"/>
              </w:pBdr>
              <w:spacing w:line="240" w:lineRule="auto"/>
            </w:pPr>
            <w:r w:rsidRPr="6C9230D3">
              <w:rPr>
                <w:lang w:val="en-US"/>
              </w:rPr>
              <w:t>The first release of the PDex IG will focus on the following in-scope items. Items in the deferred scope category will be considered for future iterations of the IG or will be accommodated via an alternative Da Vinci Use Case. Out of scope items are not being considered at this time.</w:t>
            </w:r>
          </w:p>
          <w:p w14:paraId="730361EC" w14:textId="77777777" w:rsidR="00C74373" w:rsidRDefault="00F426BF">
            <w:pPr>
              <w:widowControl w:val="0"/>
              <w:pBdr>
                <w:top w:val="nil"/>
                <w:left w:val="nil"/>
                <w:bottom w:val="nil"/>
                <w:right w:val="nil"/>
                <w:between w:val="nil"/>
              </w:pBdr>
              <w:spacing w:line="240" w:lineRule="auto"/>
              <w:rPr>
                <w:b/>
                <w:bCs/>
              </w:rPr>
            </w:pPr>
            <w:r>
              <w:rPr>
                <w:b/>
                <w:bCs/>
              </w:rPr>
              <w:t>In Scope</w:t>
            </w:r>
          </w:p>
          <w:p w14:paraId="63D09B29" w14:textId="77777777" w:rsidR="00C74373" w:rsidRDefault="00F426BF">
            <w:pPr>
              <w:widowControl w:val="0"/>
              <w:pBdr>
                <w:top w:val="nil"/>
                <w:left w:val="nil"/>
                <w:bottom w:val="nil"/>
                <w:right w:val="nil"/>
                <w:between w:val="nil"/>
              </w:pBdr>
              <w:spacing w:line="240" w:lineRule="auto"/>
            </w:pPr>
            <w:r>
              <w:t>Ambulatory Care Provider queries.</w:t>
            </w:r>
          </w:p>
          <w:p w14:paraId="54DD5A9F" w14:textId="77777777" w:rsidR="00C74373" w:rsidRDefault="00F426BF">
            <w:pPr>
              <w:widowControl w:val="0"/>
              <w:pBdr>
                <w:top w:val="nil"/>
                <w:left w:val="nil"/>
                <w:bottom w:val="nil"/>
                <w:right w:val="nil"/>
                <w:between w:val="nil"/>
              </w:pBdr>
              <w:spacing w:line="240" w:lineRule="auto"/>
            </w:pPr>
            <w:r>
              <w:t>Member-authorized Payer-to-Payer information exchange.</w:t>
            </w:r>
          </w:p>
          <w:p w14:paraId="4AEA60B9" w14:textId="77777777" w:rsidR="00C74373" w:rsidRDefault="00F426BF" w:rsidP="6C9230D3">
            <w:pPr>
              <w:widowControl w:val="0"/>
              <w:pBdr>
                <w:top w:val="nil"/>
                <w:left w:val="nil"/>
                <w:bottom w:val="nil"/>
                <w:right w:val="nil"/>
                <w:between w:val="nil"/>
              </w:pBdr>
              <w:spacing w:line="240" w:lineRule="auto"/>
            </w:pPr>
            <w:r w:rsidRPr="6C9230D3">
              <w:rPr>
                <w:lang w:val="en-US"/>
              </w:rPr>
              <w:t>Member-authorized Payer-to-Third-Party Application information exchange.</w:t>
            </w:r>
          </w:p>
          <w:p w14:paraId="1C8D86AE" w14:textId="77777777" w:rsidR="00C74373" w:rsidRDefault="00F426BF">
            <w:pPr>
              <w:widowControl w:val="0"/>
              <w:pBdr>
                <w:top w:val="nil"/>
                <w:left w:val="nil"/>
                <w:bottom w:val="nil"/>
                <w:right w:val="nil"/>
                <w:between w:val="nil"/>
              </w:pBdr>
              <w:spacing w:line="240" w:lineRule="auto"/>
              <w:rPr>
                <w:b/>
                <w:bCs/>
              </w:rPr>
            </w:pPr>
            <w:r>
              <w:rPr>
                <w:b/>
                <w:bCs/>
              </w:rPr>
              <w:t>Deferred Scope</w:t>
            </w:r>
          </w:p>
          <w:p w14:paraId="7C748325" w14:textId="77777777" w:rsidR="00C74373" w:rsidRDefault="00F426BF">
            <w:pPr>
              <w:widowControl w:val="0"/>
              <w:pBdr>
                <w:top w:val="nil"/>
                <w:left w:val="nil"/>
                <w:bottom w:val="nil"/>
                <w:right w:val="nil"/>
                <w:between w:val="nil"/>
              </w:pBdr>
              <w:spacing w:line="240" w:lineRule="auto"/>
            </w:pPr>
            <w:r>
              <w:t>In Patient Care Provider queries.</w:t>
            </w:r>
          </w:p>
          <w:p w14:paraId="1CD81CA7" w14:textId="77777777" w:rsidR="00C74373" w:rsidRDefault="00F426BF" w:rsidP="6C9230D3">
            <w:pPr>
              <w:widowControl w:val="0"/>
              <w:pBdr>
                <w:top w:val="nil"/>
                <w:left w:val="nil"/>
                <w:bottom w:val="nil"/>
                <w:right w:val="nil"/>
                <w:between w:val="nil"/>
              </w:pBdr>
              <w:spacing w:line="240" w:lineRule="auto"/>
            </w:pPr>
            <w:r w:rsidRPr="6C9230D3">
              <w:rPr>
                <w:lang w:val="en-US"/>
              </w:rPr>
              <w:t>Provider initiated data push.</w:t>
            </w:r>
          </w:p>
          <w:p w14:paraId="29CFF009" w14:textId="77777777" w:rsidR="00C74373" w:rsidRDefault="00F426BF">
            <w:pPr>
              <w:widowControl w:val="0"/>
              <w:pBdr>
                <w:top w:val="nil"/>
                <w:left w:val="nil"/>
                <w:bottom w:val="nil"/>
                <w:right w:val="nil"/>
                <w:between w:val="nil"/>
              </w:pBdr>
              <w:spacing w:line="240" w:lineRule="auto"/>
              <w:rPr>
                <w:b/>
                <w:bCs/>
              </w:rPr>
            </w:pPr>
            <w:r>
              <w:rPr>
                <w:b/>
                <w:bCs/>
              </w:rPr>
              <w:t>Out of Scope</w:t>
            </w:r>
          </w:p>
          <w:p w14:paraId="29385A0B" w14:textId="77777777" w:rsidR="00C74373" w:rsidRDefault="00F426BF">
            <w:pPr>
              <w:widowControl w:val="0"/>
              <w:pBdr>
                <w:top w:val="nil"/>
                <w:left w:val="nil"/>
                <w:bottom w:val="nil"/>
                <w:right w:val="nil"/>
                <w:between w:val="nil"/>
              </w:pBdr>
              <w:spacing w:line="240" w:lineRule="auto"/>
            </w:pPr>
            <w:r>
              <w:t>Wearable device data.</w:t>
            </w:r>
          </w:p>
          <w:p w14:paraId="71E32A7D" w14:textId="77777777" w:rsidR="00C74373" w:rsidRDefault="00C74373">
            <w:pPr>
              <w:widowControl w:val="0"/>
              <w:pBdr>
                <w:top w:val="nil"/>
                <w:left w:val="nil"/>
                <w:bottom w:val="nil"/>
                <w:right w:val="nil"/>
                <w:between w:val="nil"/>
              </w:pBdr>
              <w:spacing w:line="240" w:lineRule="auto"/>
            </w:pPr>
          </w:p>
        </w:tc>
      </w:tr>
    </w:tbl>
    <w:p w14:paraId="22B7229D" w14:textId="77777777" w:rsidR="00C74373" w:rsidRDefault="00C74373"/>
    <w:p w14:paraId="66B7B0E8" w14:textId="77777777" w:rsidR="00C74373" w:rsidRDefault="00F426BF">
      <w:pPr>
        <w:pStyle w:val="Heading2"/>
      </w:pPr>
      <w:bookmarkStart w:id="30" w:name="_esb6ied7aou3" w:colFirst="0" w:colLast="0"/>
      <w:bookmarkEnd w:id="30"/>
      <w:r w:rsidRPr="0005631C">
        <w:rPr>
          <w:highlight w:val="yellow"/>
        </w:rPr>
        <w:t>Supporting Specifications</w:t>
      </w:r>
    </w:p>
    <w:p w14:paraId="300AA640" w14:textId="77777777" w:rsidR="00C74373" w:rsidRDefault="00F426BF">
      <w:commentRangeStart w:id="31"/>
      <w:r w:rsidRPr="6C9230D3">
        <w:rPr>
          <w:highlight w:val="yellow"/>
          <w:lang w:val="en-US"/>
        </w:rPr>
        <w:t>Here we expect a detailed definition of previous or current work used to create this IG. Specifically for FHIR we can mention the FHIR Version we are using along with the use of specific resources and for what purposes.</w:t>
      </w:r>
      <w:commentRangeEnd w:id="31"/>
      <w:r w:rsidR="004136EE">
        <w:rPr>
          <w:rStyle w:val="CommentReference"/>
          <w:sz w:val="22"/>
          <w:szCs w:val="22"/>
        </w:rPr>
        <w:commentReference w:id="31"/>
      </w:r>
    </w:p>
    <w:p w14:paraId="2398A34B" w14:textId="77777777" w:rsidR="00C74373" w:rsidRDefault="00C74373"/>
    <w:p w14:paraId="31BD3702" w14:textId="77777777" w:rsidR="00C74373" w:rsidRDefault="00F426BF">
      <w:r>
        <w:t xml:space="preserve">Example: </w:t>
      </w:r>
    </w:p>
    <w:p w14:paraId="42F41B7F" w14:textId="77777777" w:rsidR="00C74373" w:rsidRDefault="00C74373"/>
    <w:tbl>
      <w:tblPr>
        <w:tblStyle w:val="a6"/>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0"/>
      </w:tblGrid>
      <w:tr w:rsidR="00C74373" w14:paraId="1B66CBD7" w14:textId="77777777" w:rsidTr="70C9E611">
        <w:trPr>
          <w:jc w:val="center"/>
        </w:trPr>
        <w:tc>
          <w:tcPr>
            <w:tcW w:w="10000" w:type="dxa"/>
            <w:tcMar>
              <w:top w:w="100" w:type="dxa"/>
              <w:left w:w="100" w:type="dxa"/>
              <w:bottom w:w="100" w:type="dxa"/>
              <w:right w:w="100" w:type="dxa"/>
            </w:tcMar>
          </w:tcPr>
          <w:p w14:paraId="29CFB3D3" w14:textId="77777777" w:rsidR="00C74373" w:rsidRDefault="00F426BF" w:rsidP="6C9230D3">
            <w:pPr>
              <w:widowControl w:val="0"/>
              <w:shd w:val="clear" w:color="auto" w:fill="FFFFFF" w:themeFill="background1"/>
              <w:spacing w:after="240" w:line="335" w:lineRule="auto"/>
              <w:rPr>
                <w:rFonts w:ascii="Verdana" w:eastAsia="Verdana" w:hAnsi="Verdana" w:cs="Verdana"/>
                <w:color w:val="333333"/>
                <w:sz w:val="18"/>
                <w:szCs w:val="18"/>
                <w:lang w:val="en-US"/>
              </w:rPr>
            </w:pPr>
            <w:r w:rsidRPr="6C9230D3">
              <w:rPr>
                <w:rFonts w:ascii="Verdana" w:eastAsia="Verdana" w:hAnsi="Verdana" w:cs="Verdana"/>
                <w:color w:val="333333"/>
                <w:sz w:val="18"/>
                <w:szCs w:val="18"/>
                <w:lang w:val="en-US"/>
              </w:rPr>
              <w:t>This Implementation Guide is dependent on other specifications. Please submit any comments you have on these base specifications as follows:</w:t>
            </w:r>
          </w:p>
          <w:p w14:paraId="20327394" w14:textId="77777777" w:rsidR="00C74373" w:rsidRDefault="00C74373">
            <w:pPr>
              <w:widowControl w:val="0"/>
              <w:shd w:val="clear" w:color="auto" w:fill="FFFFFF"/>
              <w:spacing w:after="240" w:line="335" w:lineRule="auto"/>
              <w:rPr>
                <w:rFonts w:ascii="Verdana" w:eastAsia="Verdana" w:hAnsi="Verdana" w:cs="Verdana"/>
                <w:color w:val="333333"/>
                <w:sz w:val="18"/>
                <w:szCs w:val="18"/>
              </w:rPr>
            </w:pPr>
          </w:p>
          <w:p w14:paraId="4A88CB02" w14:textId="77777777" w:rsidR="00C74373" w:rsidRDefault="00F426BF">
            <w:pPr>
              <w:widowControl w:val="0"/>
              <w:shd w:val="clear" w:color="auto" w:fill="FFFFFF"/>
              <w:spacing w:after="240" w:line="335" w:lineRule="auto"/>
              <w:rPr>
                <w:rFonts w:ascii="Verdana" w:eastAsia="Verdana" w:hAnsi="Verdana" w:cs="Verdana"/>
                <w:color w:val="333333"/>
                <w:sz w:val="18"/>
                <w:szCs w:val="18"/>
              </w:rPr>
            </w:pPr>
            <w:r>
              <w:rPr>
                <w:rFonts w:ascii="Verdana" w:eastAsia="Verdana" w:hAnsi="Verdana" w:cs="Verdana"/>
                <w:color w:val="333333"/>
                <w:sz w:val="18"/>
                <w:szCs w:val="18"/>
              </w:rPr>
              <w:t>Feedback on CDS Hooks should be posted to the CDS Hooks GitHub Issue List</w:t>
            </w:r>
          </w:p>
          <w:p w14:paraId="7CE0E82F" w14:textId="77777777" w:rsidR="00C74373" w:rsidRDefault="00F426BF" w:rsidP="6C9230D3">
            <w:pPr>
              <w:widowControl w:val="0"/>
              <w:shd w:val="clear" w:color="auto" w:fill="FFFFFF" w:themeFill="background1"/>
              <w:spacing w:after="240" w:line="335" w:lineRule="auto"/>
              <w:rPr>
                <w:rFonts w:ascii="Verdana" w:eastAsia="Verdana" w:hAnsi="Verdana" w:cs="Verdana"/>
                <w:color w:val="333333"/>
                <w:sz w:val="18"/>
                <w:szCs w:val="18"/>
                <w:lang w:val="en-US"/>
              </w:rPr>
            </w:pPr>
            <w:r w:rsidRPr="6C9230D3">
              <w:rPr>
                <w:rFonts w:ascii="Verdana" w:eastAsia="Verdana" w:hAnsi="Verdana" w:cs="Verdana"/>
                <w:color w:val="333333"/>
                <w:sz w:val="18"/>
                <w:szCs w:val="18"/>
                <w:lang w:val="en-US"/>
              </w:rPr>
              <w:t>Feedback on this Implementation Guide and supporting HL7 specifications should be submitted as issue tickets via the HL7 FHIR Jira system. Login to Jira and create an issue. Next enter the following information to identify the relevant specification:</w:t>
            </w:r>
          </w:p>
          <w:p w14:paraId="1BB452F9" w14:textId="0AE1AC76" w:rsidR="00C74373" w:rsidRPr="00C51A91" w:rsidRDefault="00F426BF" w:rsidP="00C51A91">
            <w:pPr>
              <w:widowControl w:val="0"/>
              <w:numPr>
                <w:ilvl w:val="0"/>
                <w:numId w:val="6"/>
              </w:numPr>
              <w:shd w:val="clear" w:color="auto" w:fill="FFFFFF"/>
              <w:spacing w:after="240" w:line="335" w:lineRule="auto"/>
              <w:rPr>
                <w:rFonts w:ascii="Verdana" w:eastAsia="Verdana" w:hAnsi="Verdana" w:cs="Verdana"/>
                <w:sz w:val="18"/>
                <w:szCs w:val="18"/>
              </w:rPr>
            </w:pPr>
            <w:r>
              <w:rPr>
                <w:rFonts w:ascii="Verdana" w:eastAsia="Verdana" w:hAnsi="Verdana" w:cs="Verdana"/>
                <w:color w:val="333333"/>
                <w:sz w:val="18"/>
                <w:szCs w:val="18"/>
              </w:rPr>
              <w:t>Project: FHIR Specification Feedback Issue Type: Change Request Specification:</w:t>
            </w:r>
          </w:p>
          <w:p w14:paraId="6FDFD666" w14:textId="77777777" w:rsidR="00C74373" w:rsidRDefault="00F426BF">
            <w:pPr>
              <w:widowControl w:val="0"/>
              <w:numPr>
                <w:ilvl w:val="0"/>
                <w:numId w:val="6"/>
              </w:numPr>
              <w:shd w:val="clear" w:color="auto" w:fill="FFFFFF"/>
              <w:spacing w:line="335" w:lineRule="auto"/>
              <w:rPr>
                <w:rFonts w:ascii="Verdana" w:eastAsia="Verdana" w:hAnsi="Verdana" w:cs="Verdana"/>
                <w:sz w:val="18"/>
                <w:szCs w:val="18"/>
              </w:rPr>
            </w:pPr>
            <w:r>
              <w:rPr>
                <w:rFonts w:ascii="Verdana" w:eastAsia="Verdana" w:hAnsi="Verdana" w:cs="Verdana"/>
                <w:color w:val="333333"/>
                <w:sz w:val="18"/>
                <w:szCs w:val="18"/>
              </w:rPr>
              <w:lastRenderedPageBreak/>
              <w:t>FHIR Core (FHIR)</w:t>
            </w:r>
          </w:p>
          <w:p w14:paraId="7930ECE1" w14:textId="77777777" w:rsidR="00C74373" w:rsidRDefault="00F426BF">
            <w:pPr>
              <w:widowControl w:val="0"/>
              <w:numPr>
                <w:ilvl w:val="0"/>
                <w:numId w:val="6"/>
              </w:numPr>
              <w:shd w:val="clear" w:color="auto" w:fill="FFFFFF"/>
              <w:spacing w:line="335" w:lineRule="auto"/>
              <w:rPr>
                <w:rFonts w:ascii="Verdana" w:eastAsia="Verdana" w:hAnsi="Verdana" w:cs="Verdana"/>
                <w:sz w:val="18"/>
                <w:szCs w:val="18"/>
              </w:rPr>
            </w:pPr>
            <w:commentRangeStart w:id="32"/>
            <w:r>
              <w:rPr>
                <w:rFonts w:ascii="Verdana" w:eastAsia="Verdana" w:hAnsi="Verdana" w:cs="Verdana"/>
                <w:color w:val="333333"/>
                <w:sz w:val="18"/>
                <w:szCs w:val="18"/>
              </w:rPr>
              <w:t>US Core (FHIR)</w:t>
            </w:r>
          </w:p>
          <w:p w14:paraId="64FC6E3E" w14:textId="77777777" w:rsidR="00C74373" w:rsidRDefault="00F426BF" w:rsidP="6C9230D3">
            <w:pPr>
              <w:widowControl w:val="0"/>
              <w:numPr>
                <w:ilvl w:val="0"/>
                <w:numId w:val="6"/>
              </w:numPr>
              <w:shd w:val="clear" w:color="auto" w:fill="FFFFFF" w:themeFill="background1"/>
              <w:spacing w:line="335" w:lineRule="auto"/>
              <w:rPr>
                <w:rFonts w:ascii="Verdana" w:eastAsia="Verdana" w:hAnsi="Verdana" w:cs="Verdana"/>
                <w:sz w:val="18"/>
                <w:szCs w:val="18"/>
                <w:lang w:val="en-US"/>
              </w:rPr>
            </w:pPr>
            <w:r w:rsidRPr="6C9230D3">
              <w:rPr>
                <w:rFonts w:ascii="Verdana" w:eastAsia="Verdana" w:hAnsi="Verdana" w:cs="Verdana"/>
                <w:color w:val="333333"/>
                <w:sz w:val="18"/>
                <w:szCs w:val="18"/>
                <w:lang w:val="en-US"/>
              </w:rPr>
              <w:t>US Da Vinci PDex (FHIR).</w:t>
            </w:r>
          </w:p>
          <w:p w14:paraId="431E4020" w14:textId="77777777" w:rsidR="00C74373" w:rsidRDefault="00F426BF" w:rsidP="6C9230D3">
            <w:pPr>
              <w:widowControl w:val="0"/>
              <w:numPr>
                <w:ilvl w:val="0"/>
                <w:numId w:val="6"/>
              </w:numPr>
              <w:shd w:val="clear" w:color="auto" w:fill="FFFFFF" w:themeFill="background1"/>
              <w:spacing w:after="240" w:line="335" w:lineRule="auto"/>
              <w:rPr>
                <w:rFonts w:ascii="Verdana" w:eastAsia="Verdana" w:hAnsi="Verdana" w:cs="Verdana"/>
                <w:sz w:val="18"/>
                <w:szCs w:val="18"/>
                <w:lang w:val="en-US"/>
              </w:rPr>
            </w:pPr>
            <w:r w:rsidRPr="6C9230D3">
              <w:rPr>
                <w:rFonts w:ascii="Verdana" w:eastAsia="Verdana" w:hAnsi="Verdana" w:cs="Verdana"/>
                <w:color w:val="333333"/>
                <w:sz w:val="18"/>
                <w:szCs w:val="18"/>
                <w:lang w:val="en-US"/>
              </w:rPr>
              <w:t>Individuals interested in participating in Payer Data exchange (PDex) or other HL7 Da Vinci projects can find information about the Da Vinci accelerator project here.</w:t>
            </w:r>
            <w:commentRangeEnd w:id="32"/>
            <w:r w:rsidR="005B56DC">
              <w:rPr>
                <w:rStyle w:val="CommentReference"/>
                <w:rFonts w:ascii="Verdana" w:eastAsia="Verdana" w:hAnsi="Verdana" w:cs="Verdana"/>
                <w:sz w:val="18"/>
                <w:szCs w:val="18"/>
                <w:lang w:val="en-US"/>
              </w:rPr>
              <w:commentReference w:id="32"/>
            </w:r>
          </w:p>
          <w:p w14:paraId="7A8EF246" w14:textId="77777777" w:rsidR="00C74373" w:rsidRDefault="00C74373">
            <w:pPr>
              <w:widowControl w:val="0"/>
              <w:shd w:val="clear" w:color="auto" w:fill="FFFFFF"/>
              <w:spacing w:after="240" w:line="335" w:lineRule="auto"/>
              <w:ind w:left="720"/>
              <w:rPr>
                <w:rFonts w:ascii="Verdana" w:eastAsia="Verdana" w:hAnsi="Verdana" w:cs="Verdana"/>
                <w:color w:val="333333"/>
                <w:sz w:val="18"/>
                <w:szCs w:val="18"/>
              </w:rPr>
            </w:pPr>
          </w:p>
          <w:p w14:paraId="58F161C9" w14:textId="77777777" w:rsidR="00C74373" w:rsidRDefault="00F426BF">
            <w:pPr>
              <w:widowControl w:val="0"/>
              <w:shd w:val="clear" w:color="auto" w:fill="FFFFFF"/>
              <w:spacing w:after="240" w:line="335" w:lineRule="auto"/>
              <w:rPr>
                <w:rFonts w:ascii="Verdana" w:eastAsia="Verdana" w:hAnsi="Verdana" w:cs="Verdana"/>
                <w:color w:val="333333"/>
                <w:sz w:val="18"/>
                <w:szCs w:val="18"/>
              </w:rPr>
            </w:pPr>
            <w:r>
              <w:rPr>
                <w:rFonts w:ascii="Verdana" w:eastAsia="Verdana" w:hAnsi="Verdana" w:cs="Verdana"/>
                <w:color w:val="333333"/>
                <w:sz w:val="18"/>
                <w:szCs w:val="18"/>
              </w:rPr>
              <w:t>FHIR</w:t>
            </w:r>
          </w:p>
          <w:p w14:paraId="3F414DB0" w14:textId="77777777" w:rsidR="00C74373" w:rsidRDefault="00F426BF" w:rsidP="70C9E611">
            <w:pPr>
              <w:widowControl w:val="0"/>
              <w:numPr>
                <w:ilvl w:val="0"/>
                <w:numId w:val="6"/>
              </w:numPr>
              <w:shd w:val="clear" w:color="auto" w:fill="FFFFFF" w:themeFill="background1"/>
              <w:spacing w:after="240" w:line="335" w:lineRule="auto"/>
              <w:rPr>
                <w:rFonts w:ascii="Verdana" w:eastAsia="Verdana" w:hAnsi="Verdana" w:cs="Verdana"/>
                <w:sz w:val="18"/>
                <w:szCs w:val="18"/>
                <w:lang w:val="en-US"/>
              </w:rPr>
            </w:pPr>
            <w:r w:rsidRPr="70C9E611">
              <w:rPr>
                <w:rFonts w:ascii="Verdana" w:eastAsia="Verdana" w:hAnsi="Verdana" w:cs="Verdana"/>
                <w:color w:val="333333"/>
                <w:sz w:val="18"/>
                <w:szCs w:val="18"/>
                <w:lang w:val="en-US"/>
              </w:rPr>
              <w:t>This Implementation Guide uses terminology, notations and design principles that are specific to FHIR. Before reading this implementation guide, it's important to be familiar with some of the basic principles of FHIR as well as general guidance on how to read FHIR specifications. Readers who are unfamiliar with FHIR are encouraged to read (or at least skim) the following prior to reading the rest of this Implementation Guide.</w:t>
            </w:r>
          </w:p>
          <w:p w14:paraId="474E2178" w14:textId="77777777" w:rsidR="00C74373" w:rsidRDefault="00C74373">
            <w:pPr>
              <w:widowControl w:val="0"/>
              <w:spacing w:line="240" w:lineRule="auto"/>
            </w:pPr>
          </w:p>
        </w:tc>
      </w:tr>
    </w:tbl>
    <w:p w14:paraId="51A6C960" w14:textId="77777777" w:rsidR="00C74373" w:rsidRDefault="00C74373"/>
    <w:p w14:paraId="068852A7" w14:textId="77777777" w:rsidR="00C74373" w:rsidRDefault="00C74373"/>
    <w:p w14:paraId="36D77DED" w14:textId="77777777" w:rsidR="00C74373" w:rsidRDefault="00F426BF">
      <w:pPr>
        <w:pStyle w:val="Heading2"/>
      </w:pPr>
      <w:bookmarkStart w:id="33" w:name="_792chwmrvnxu" w:colFirst="0" w:colLast="0"/>
      <w:bookmarkEnd w:id="33"/>
      <w:r>
        <w:t>Projects and Participants + Credits</w:t>
      </w:r>
    </w:p>
    <w:p w14:paraId="0406BBDA" w14:textId="77777777" w:rsidR="00C74373" w:rsidRDefault="00F426BF">
      <w:r>
        <w:t>Here we expect a detailed definition of the stakeholders and editors of the IG, along with other participants</w:t>
      </w:r>
    </w:p>
    <w:p w14:paraId="24D46244" w14:textId="77777777" w:rsidR="00252927" w:rsidRDefault="00252927"/>
    <w:p w14:paraId="2FC46073" w14:textId="27B3C9EC" w:rsidR="00252927" w:rsidRPr="00EF75BA" w:rsidRDefault="00252927">
      <w:pPr>
        <w:rPr>
          <w:color w:val="EE0000"/>
        </w:rPr>
      </w:pPr>
      <w:r w:rsidRPr="00EF75BA">
        <w:rPr>
          <w:color w:val="EE0000"/>
        </w:rPr>
        <w:t>Primary author:</w:t>
      </w:r>
    </w:p>
    <w:p w14:paraId="65D86EA0" w14:textId="59F43CB7" w:rsidR="00252927" w:rsidRPr="00EF75BA" w:rsidRDefault="00252927" w:rsidP="00252927">
      <w:pPr>
        <w:pStyle w:val="ListParagraph"/>
        <w:numPr>
          <w:ilvl w:val="0"/>
          <w:numId w:val="16"/>
        </w:numPr>
        <w:rPr>
          <w:color w:val="EE0000"/>
        </w:rPr>
      </w:pPr>
      <w:r w:rsidRPr="00EF75BA">
        <w:rPr>
          <w:color w:val="EE0000"/>
        </w:rPr>
        <w:t>Diego Kaminker</w:t>
      </w:r>
    </w:p>
    <w:p w14:paraId="2C58157C" w14:textId="77777777" w:rsidR="00252927" w:rsidRPr="00EF75BA" w:rsidRDefault="00252927" w:rsidP="00252927">
      <w:pPr>
        <w:rPr>
          <w:color w:val="EE0000"/>
        </w:rPr>
      </w:pPr>
    </w:p>
    <w:p w14:paraId="23B0424C" w14:textId="089B3F63" w:rsidR="00252927" w:rsidRPr="00EF75BA" w:rsidRDefault="00252927" w:rsidP="00252927">
      <w:pPr>
        <w:rPr>
          <w:color w:val="EE0000"/>
        </w:rPr>
      </w:pPr>
      <w:r w:rsidRPr="00EF75BA">
        <w:rPr>
          <w:color w:val="EE0000"/>
        </w:rPr>
        <w:t>Project leads:</w:t>
      </w:r>
    </w:p>
    <w:p w14:paraId="2B0E3F87" w14:textId="0CF25722" w:rsidR="00252927" w:rsidRPr="00EF75BA" w:rsidRDefault="00252927" w:rsidP="00252927">
      <w:pPr>
        <w:pStyle w:val="ListParagraph"/>
        <w:numPr>
          <w:ilvl w:val="0"/>
          <w:numId w:val="16"/>
        </w:numPr>
        <w:rPr>
          <w:color w:val="EE0000"/>
        </w:rPr>
      </w:pPr>
      <w:r w:rsidRPr="00EF75BA">
        <w:rPr>
          <w:color w:val="EE0000"/>
        </w:rPr>
        <w:t>Madelynn Valu (Civitas)</w:t>
      </w:r>
    </w:p>
    <w:p w14:paraId="48D74656" w14:textId="607C8716" w:rsidR="00252927" w:rsidRPr="00EF75BA" w:rsidRDefault="00252927" w:rsidP="00252927">
      <w:pPr>
        <w:pStyle w:val="ListParagraph"/>
        <w:numPr>
          <w:ilvl w:val="0"/>
          <w:numId w:val="16"/>
        </w:numPr>
        <w:rPr>
          <w:color w:val="EE0000"/>
        </w:rPr>
      </w:pPr>
      <w:r w:rsidRPr="00EF75BA">
        <w:rPr>
          <w:color w:val="EE0000"/>
        </w:rPr>
        <w:t>Danielle Lloyd (AHIP)</w:t>
      </w:r>
    </w:p>
    <w:p w14:paraId="004ADD01" w14:textId="77777777" w:rsidR="00252927" w:rsidRPr="00EF75BA" w:rsidRDefault="00252927" w:rsidP="00252927">
      <w:pPr>
        <w:rPr>
          <w:color w:val="EE0000"/>
        </w:rPr>
      </w:pPr>
    </w:p>
    <w:p w14:paraId="2C2F53D8" w14:textId="1275FF89" w:rsidR="00252927" w:rsidRPr="00EF75BA" w:rsidRDefault="00252927" w:rsidP="00252927">
      <w:pPr>
        <w:rPr>
          <w:color w:val="EE0000"/>
        </w:rPr>
      </w:pPr>
      <w:r w:rsidRPr="00EF75BA">
        <w:rPr>
          <w:color w:val="EE0000"/>
        </w:rPr>
        <w:t>Project management and coordination:</w:t>
      </w:r>
    </w:p>
    <w:p w14:paraId="4581BE24" w14:textId="338895AA" w:rsidR="00252927" w:rsidRPr="00EF75BA" w:rsidRDefault="00252927" w:rsidP="00252927">
      <w:pPr>
        <w:pStyle w:val="ListParagraph"/>
        <w:numPr>
          <w:ilvl w:val="0"/>
          <w:numId w:val="17"/>
        </w:numPr>
        <w:rPr>
          <w:color w:val="EE0000"/>
        </w:rPr>
      </w:pPr>
      <w:r w:rsidRPr="00EF75BA">
        <w:rPr>
          <w:color w:val="EE0000"/>
        </w:rPr>
        <w:t>Madelynn Valu (Civitas)</w:t>
      </w:r>
    </w:p>
    <w:p w14:paraId="1C5B68E4" w14:textId="169DD118" w:rsidR="00252927" w:rsidRPr="00EF75BA" w:rsidRDefault="00252927" w:rsidP="00252927">
      <w:pPr>
        <w:pStyle w:val="ListParagraph"/>
        <w:numPr>
          <w:ilvl w:val="0"/>
          <w:numId w:val="17"/>
        </w:numPr>
        <w:rPr>
          <w:color w:val="EE0000"/>
        </w:rPr>
      </w:pPr>
      <w:r w:rsidRPr="00EF75BA">
        <w:rPr>
          <w:color w:val="EE0000"/>
        </w:rPr>
        <w:t>Rebecca Parsons (HL7)</w:t>
      </w:r>
    </w:p>
    <w:p w14:paraId="12F03D0F" w14:textId="77777777" w:rsidR="00252927" w:rsidRPr="00EF75BA" w:rsidRDefault="00252927" w:rsidP="00252927">
      <w:pPr>
        <w:rPr>
          <w:color w:val="EE0000"/>
        </w:rPr>
      </w:pPr>
    </w:p>
    <w:p w14:paraId="434E7D17" w14:textId="0A94E278" w:rsidR="00252927" w:rsidRPr="00EF75BA" w:rsidRDefault="00252927" w:rsidP="00252927">
      <w:pPr>
        <w:rPr>
          <w:color w:val="EE0000"/>
        </w:rPr>
      </w:pPr>
      <w:r w:rsidRPr="00EF75BA">
        <w:rPr>
          <w:color w:val="EE0000"/>
        </w:rPr>
        <w:t>Technical support and guidance:</w:t>
      </w:r>
    </w:p>
    <w:p w14:paraId="5DA34A0B" w14:textId="730C3AAE" w:rsidR="00252927" w:rsidRPr="00EF75BA" w:rsidRDefault="00252927" w:rsidP="00252927">
      <w:pPr>
        <w:pStyle w:val="ListParagraph"/>
        <w:numPr>
          <w:ilvl w:val="0"/>
          <w:numId w:val="16"/>
        </w:numPr>
        <w:rPr>
          <w:color w:val="EE0000"/>
        </w:rPr>
      </w:pPr>
      <w:r w:rsidRPr="00EF75BA">
        <w:rPr>
          <w:color w:val="EE0000"/>
        </w:rPr>
        <w:t>Joginder Madra (</w:t>
      </w:r>
      <w:r w:rsidR="00BC7AB8" w:rsidRPr="00EF75BA">
        <w:rPr>
          <w:color w:val="EE0000"/>
        </w:rPr>
        <w:t>Madra Consulting, Inc.</w:t>
      </w:r>
      <w:r w:rsidRPr="00EF75BA">
        <w:rPr>
          <w:color w:val="EE0000"/>
        </w:rPr>
        <w:t>)</w:t>
      </w:r>
    </w:p>
    <w:p w14:paraId="20A672B4" w14:textId="7583BD50" w:rsidR="00BC7AB8" w:rsidRPr="00EF75BA" w:rsidRDefault="00BC7AB8" w:rsidP="6C9230D3">
      <w:pPr>
        <w:pStyle w:val="ListParagraph"/>
        <w:numPr>
          <w:ilvl w:val="0"/>
          <w:numId w:val="16"/>
        </w:numPr>
        <w:rPr>
          <w:color w:val="EE0000"/>
          <w:lang w:val="en-US"/>
        </w:rPr>
      </w:pPr>
      <w:r w:rsidRPr="6C9230D3">
        <w:rPr>
          <w:color w:val="EE0000"/>
          <w:lang w:val="en-US"/>
        </w:rPr>
        <w:t>Jessica Bota (Apelon)</w:t>
      </w:r>
    </w:p>
    <w:p w14:paraId="31416101" w14:textId="77777777" w:rsidR="00BC7AB8" w:rsidRPr="00EF75BA" w:rsidRDefault="00BC7AB8" w:rsidP="00BC7AB8">
      <w:pPr>
        <w:rPr>
          <w:color w:val="EE0000"/>
        </w:rPr>
      </w:pPr>
    </w:p>
    <w:p w14:paraId="2B075749" w14:textId="3C6E42B1" w:rsidR="00BC7AB8" w:rsidRPr="00EF75BA" w:rsidRDefault="00BC7AB8" w:rsidP="00BC7AB8">
      <w:pPr>
        <w:rPr>
          <w:color w:val="EE0000"/>
        </w:rPr>
      </w:pPr>
      <w:r w:rsidRPr="00EF75BA">
        <w:rPr>
          <w:color w:val="EE0000"/>
        </w:rPr>
        <w:t>Sponsoring Work Group</w:t>
      </w:r>
    </w:p>
    <w:p w14:paraId="7AB37DE5" w14:textId="6C39FFC3" w:rsidR="00BC7AB8" w:rsidRPr="00EF75BA" w:rsidRDefault="00BC7AB8" w:rsidP="00BC7AB8">
      <w:pPr>
        <w:pStyle w:val="ListParagraph"/>
        <w:numPr>
          <w:ilvl w:val="0"/>
          <w:numId w:val="18"/>
        </w:numPr>
        <w:rPr>
          <w:color w:val="EE0000"/>
        </w:rPr>
      </w:pPr>
      <w:r w:rsidRPr="00EF75BA">
        <w:rPr>
          <w:color w:val="EE0000"/>
        </w:rPr>
        <w:t xml:space="preserve">This IG is supported by the HL7 Cross-Group Projects Workgroup as the sponsoring work group. </w:t>
      </w:r>
    </w:p>
    <w:p w14:paraId="11614A01" w14:textId="77777777" w:rsidR="00C74373" w:rsidRDefault="00C74373"/>
    <w:p w14:paraId="5C60B77E" w14:textId="77777777" w:rsidR="00C74373" w:rsidRDefault="00F426BF">
      <w:r>
        <w:t>Example (fragment):</w:t>
      </w:r>
    </w:p>
    <w:p w14:paraId="056C4048" w14:textId="77777777" w:rsidR="00C74373" w:rsidRDefault="00C74373"/>
    <w:p w14:paraId="24EAC607" w14:textId="77777777" w:rsidR="00C74373" w:rsidRDefault="00C74373"/>
    <w:tbl>
      <w:tblPr>
        <w:tblStyle w:val="a7"/>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00"/>
      </w:tblGrid>
      <w:tr w:rsidR="00C74373" w14:paraId="26E08F79" w14:textId="77777777" w:rsidTr="6C9230D3">
        <w:trPr>
          <w:jc w:val="center"/>
        </w:trPr>
        <w:tc>
          <w:tcPr>
            <w:tcW w:w="10000" w:type="dxa"/>
            <w:tcMar>
              <w:top w:w="100" w:type="dxa"/>
              <w:left w:w="100" w:type="dxa"/>
              <w:bottom w:w="100" w:type="dxa"/>
              <w:right w:w="100" w:type="dxa"/>
            </w:tcMar>
          </w:tcPr>
          <w:p w14:paraId="5DBBB30A" w14:textId="77777777" w:rsidR="00C74373" w:rsidRDefault="00F426BF">
            <w:pPr>
              <w:widowControl w:val="0"/>
              <w:pBdr>
                <w:bottom w:val="none" w:sz="0" w:space="3" w:color="auto"/>
              </w:pBdr>
              <w:shd w:val="clear" w:color="auto" w:fill="FFFFFF"/>
              <w:spacing w:after="160" w:line="335" w:lineRule="auto"/>
              <w:rPr>
                <w:rFonts w:ascii="Verdana" w:eastAsia="Verdana" w:hAnsi="Verdana" w:cs="Verdana"/>
                <w:b/>
                <w:bCs/>
                <w:color w:val="333333"/>
                <w:sz w:val="18"/>
                <w:szCs w:val="18"/>
              </w:rPr>
            </w:pPr>
            <w:r>
              <w:rPr>
                <w:rFonts w:ascii="Verdana" w:eastAsia="Verdana" w:hAnsi="Verdana" w:cs="Verdana"/>
                <w:b/>
                <w:bCs/>
                <w:color w:val="333333"/>
                <w:sz w:val="18"/>
                <w:szCs w:val="18"/>
              </w:rPr>
              <w:t>Primary authors:</w:t>
            </w:r>
          </w:p>
          <w:p w14:paraId="04D05ED4" w14:textId="77777777" w:rsidR="00C74373" w:rsidRDefault="00F426BF">
            <w:pPr>
              <w:widowControl w:val="0"/>
              <w:numPr>
                <w:ilvl w:val="0"/>
                <w:numId w:val="4"/>
              </w:numPr>
              <w:shd w:val="clear" w:color="auto" w:fill="FFFFFF"/>
              <w:spacing w:after="240" w:line="335" w:lineRule="auto"/>
              <w:rPr>
                <w:rFonts w:ascii="Verdana" w:eastAsia="Verdana" w:hAnsi="Verdana" w:cs="Verdana"/>
                <w:sz w:val="18"/>
                <w:szCs w:val="18"/>
              </w:rPr>
            </w:pPr>
            <w:r>
              <w:rPr>
                <w:rFonts w:ascii="Verdana" w:eastAsia="Verdana" w:hAnsi="Verdana" w:cs="Verdana"/>
                <w:color w:val="333333"/>
                <w:sz w:val="18"/>
                <w:szCs w:val="18"/>
              </w:rPr>
              <w:t>Mark Scrimshire (OnyxHealth.io)</w:t>
            </w:r>
          </w:p>
          <w:p w14:paraId="48D29679" w14:textId="77777777" w:rsidR="00C74373" w:rsidRDefault="00F426BF">
            <w:pPr>
              <w:widowControl w:val="0"/>
              <w:pBdr>
                <w:bottom w:val="none" w:sz="0" w:space="3" w:color="auto"/>
              </w:pBdr>
              <w:shd w:val="clear" w:color="auto" w:fill="FFFFFF"/>
              <w:spacing w:after="160" w:line="335" w:lineRule="auto"/>
              <w:rPr>
                <w:rFonts w:ascii="Verdana" w:eastAsia="Verdana" w:hAnsi="Verdana" w:cs="Verdana"/>
                <w:b/>
                <w:bCs/>
                <w:color w:val="333333"/>
                <w:sz w:val="18"/>
                <w:szCs w:val="18"/>
              </w:rPr>
            </w:pPr>
            <w:r>
              <w:rPr>
                <w:rFonts w:ascii="Verdana" w:eastAsia="Verdana" w:hAnsi="Verdana" w:cs="Verdana"/>
                <w:b/>
                <w:bCs/>
                <w:color w:val="333333"/>
                <w:sz w:val="18"/>
                <w:szCs w:val="18"/>
              </w:rPr>
              <w:t>Project leads:</w:t>
            </w:r>
          </w:p>
          <w:p w14:paraId="51E38748" w14:textId="77777777" w:rsidR="00C74373" w:rsidRDefault="00F426BF" w:rsidP="6C9230D3">
            <w:pPr>
              <w:widowControl w:val="0"/>
              <w:numPr>
                <w:ilvl w:val="0"/>
                <w:numId w:val="3"/>
              </w:numPr>
              <w:shd w:val="clear" w:color="auto" w:fill="FFFFFF" w:themeFill="background1"/>
              <w:spacing w:line="335" w:lineRule="auto"/>
              <w:rPr>
                <w:rFonts w:ascii="Verdana" w:eastAsia="Verdana" w:hAnsi="Verdana" w:cs="Verdana"/>
                <w:sz w:val="18"/>
                <w:szCs w:val="18"/>
                <w:lang w:val="en-US"/>
              </w:rPr>
            </w:pPr>
            <w:r w:rsidRPr="6C9230D3">
              <w:rPr>
                <w:rFonts w:ascii="Verdana" w:eastAsia="Verdana" w:hAnsi="Verdana" w:cs="Verdana"/>
                <w:color w:val="333333"/>
                <w:sz w:val="18"/>
                <w:szCs w:val="18"/>
                <w:lang w:val="en-US"/>
              </w:rPr>
              <w:t>Robert Dieterle (EnableCare, LLC)</w:t>
            </w:r>
          </w:p>
          <w:p w14:paraId="20C9C181" w14:textId="77777777" w:rsidR="00C74373" w:rsidRDefault="00F426BF" w:rsidP="6C9230D3">
            <w:pPr>
              <w:widowControl w:val="0"/>
              <w:numPr>
                <w:ilvl w:val="0"/>
                <w:numId w:val="3"/>
              </w:numPr>
              <w:shd w:val="clear" w:color="auto" w:fill="FFFFFF" w:themeFill="background1"/>
              <w:spacing w:after="240" w:line="335" w:lineRule="auto"/>
              <w:rPr>
                <w:rFonts w:ascii="Verdana" w:eastAsia="Verdana" w:hAnsi="Verdana" w:cs="Verdana"/>
                <w:sz w:val="18"/>
                <w:szCs w:val="18"/>
                <w:lang w:val="en-US"/>
              </w:rPr>
            </w:pPr>
            <w:r w:rsidRPr="6C9230D3">
              <w:rPr>
                <w:rFonts w:ascii="Verdana" w:eastAsia="Verdana" w:hAnsi="Verdana" w:cs="Verdana"/>
                <w:color w:val="333333"/>
                <w:sz w:val="18"/>
                <w:szCs w:val="18"/>
                <w:lang w:val="en-US"/>
              </w:rPr>
              <w:t>Viet Nguyen (Stratametrics, LLC)</w:t>
            </w:r>
          </w:p>
          <w:p w14:paraId="77113E5D" w14:textId="77777777" w:rsidR="00C74373" w:rsidRDefault="00F426BF">
            <w:pPr>
              <w:widowControl w:val="0"/>
              <w:pBdr>
                <w:bottom w:val="none" w:sz="0" w:space="3" w:color="auto"/>
              </w:pBdr>
              <w:shd w:val="clear" w:color="auto" w:fill="FFFFFF"/>
              <w:spacing w:after="160" w:line="335" w:lineRule="auto"/>
              <w:rPr>
                <w:rFonts w:ascii="Verdana" w:eastAsia="Verdana" w:hAnsi="Verdana" w:cs="Verdana"/>
                <w:b/>
                <w:bCs/>
                <w:color w:val="333333"/>
                <w:sz w:val="18"/>
                <w:szCs w:val="18"/>
              </w:rPr>
            </w:pPr>
            <w:r>
              <w:rPr>
                <w:rFonts w:ascii="Verdana" w:eastAsia="Verdana" w:hAnsi="Verdana" w:cs="Verdana"/>
                <w:b/>
                <w:bCs/>
                <w:color w:val="333333"/>
                <w:sz w:val="18"/>
                <w:szCs w:val="18"/>
              </w:rPr>
              <w:t>Project management and coordination:</w:t>
            </w:r>
          </w:p>
          <w:p w14:paraId="6B926115" w14:textId="77777777" w:rsidR="00C74373" w:rsidRDefault="00F426BF">
            <w:pPr>
              <w:widowControl w:val="0"/>
              <w:numPr>
                <w:ilvl w:val="0"/>
                <w:numId w:val="13"/>
              </w:numPr>
              <w:shd w:val="clear" w:color="auto" w:fill="FFFFFF"/>
              <w:spacing w:line="335" w:lineRule="auto"/>
              <w:rPr>
                <w:rFonts w:ascii="Verdana" w:eastAsia="Verdana" w:hAnsi="Verdana" w:cs="Verdana"/>
                <w:sz w:val="18"/>
                <w:szCs w:val="18"/>
              </w:rPr>
            </w:pPr>
            <w:r>
              <w:rPr>
                <w:rFonts w:ascii="Verdana" w:eastAsia="Verdana" w:hAnsi="Verdana" w:cs="Verdana"/>
                <w:color w:val="333333"/>
                <w:sz w:val="18"/>
                <w:szCs w:val="18"/>
              </w:rPr>
              <w:t>Jocelyn Keegan (Point of Care Partners)</w:t>
            </w:r>
          </w:p>
          <w:p w14:paraId="69A340A9" w14:textId="77777777" w:rsidR="00C74373" w:rsidRDefault="00F426BF">
            <w:pPr>
              <w:widowControl w:val="0"/>
              <w:numPr>
                <w:ilvl w:val="0"/>
                <w:numId w:val="13"/>
              </w:numPr>
              <w:shd w:val="clear" w:color="auto" w:fill="FFFFFF"/>
              <w:spacing w:line="335" w:lineRule="auto"/>
              <w:rPr>
                <w:rFonts w:ascii="Verdana" w:eastAsia="Verdana" w:hAnsi="Verdana" w:cs="Verdana"/>
                <w:sz w:val="18"/>
                <w:szCs w:val="18"/>
              </w:rPr>
            </w:pPr>
            <w:r>
              <w:rPr>
                <w:rFonts w:ascii="Verdana" w:eastAsia="Verdana" w:hAnsi="Verdana" w:cs="Verdana"/>
                <w:color w:val="333333"/>
                <w:sz w:val="18"/>
                <w:szCs w:val="18"/>
              </w:rPr>
              <w:t>Vanessa Candelora (Point of Care Partners)</w:t>
            </w:r>
          </w:p>
          <w:p w14:paraId="36F49219" w14:textId="77777777" w:rsidR="00C74373" w:rsidRDefault="00F426BF">
            <w:pPr>
              <w:widowControl w:val="0"/>
              <w:numPr>
                <w:ilvl w:val="0"/>
                <w:numId w:val="13"/>
              </w:numPr>
              <w:shd w:val="clear" w:color="auto" w:fill="FFFFFF"/>
              <w:spacing w:after="240" w:line="335" w:lineRule="auto"/>
              <w:rPr>
                <w:rFonts w:ascii="Verdana" w:eastAsia="Verdana" w:hAnsi="Verdana" w:cs="Verdana"/>
                <w:sz w:val="18"/>
                <w:szCs w:val="18"/>
              </w:rPr>
            </w:pPr>
            <w:r>
              <w:rPr>
                <w:rFonts w:ascii="Verdana" w:eastAsia="Verdana" w:hAnsi="Verdana" w:cs="Verdana"/>
                <w:color w:val="333333"/>
                <w:sz w:val="18"/>
                <w:szCs w:val="18"/>
              </w:rPr>
              <w:t>Crystal Kallum (Point of Care Partners)</w:t>
            </w:r>
          </w:p>
          <w:p w14:paraId="5F95A8D7" w14:textId="77777777" w:rsidR="00C74373" w:rsidRDefault="00F426BF">
            <w:pPr>
              <w:widowControl w:val="0"/>
              <w:pBdr>
                <w:bottom w:val="none" w:sz="0" w:space="3" w:color="auto"/>
              </w:pBdr>
              <w:shd w:val="clear" w:color="auto" w:fill="FFFFFF"/>
              <w:spacing w:after="160" w:line="335" w:lineRule="auto"/>
              <w:rPr>
                <w:rFonts w:ascii="Verdana" w:eastAsia="Verdana" w:hAnsi="Verdana" w:cs="Verdana"/>
                <w:b/>
                <w:bCs/>
                <w:color w:val="333333"/>
                <w:sz w:val="18"/>
                <w:szCs w:val="18"/>
              </w:rPr>
            </w:pPr>
            <w:r>
              <w:rPr>
                <w:rFonts w:ascii="Verdana" w:eastAsia="Verdana" w:hAnsi="Verdana" w:cs="Verdana"/>
                <w:b/>
                <w:bCs/>
                <w:color w:val="333333"/>
                <w:sz w:val="18"/>
                <w:szCs w:val="18"/>
              </w:rPr>
              <w:t>Technical support and guidance:</w:t>
            </w:r>
          </w:p>
          <w:p w14:paraId="0B7B1F31" w14:textId="77777777" w:rsidR="00C74373" w:rsidRDefault="00F426BF">
            <w:pPr>
              <w:widowControl w:val="0"/>
              <w:numPr>
                <w:ilvl w:val="0"/>
                <w:numId w:val="11"/>
              </w:numPr>
              <w:shd w:val="clear" w:color="auto" w:fill="FFFFFF"/>
              <w:spacing w:line="335" w:lineRule="auto"/>
              <w:rPr>
                <w:rFonts w:ascii="Verdana" w:eastAsia="Verdana" w:hAnsi="Verdana" w:cs="Verdana"/>
                <w:sz w:val="18"/>
                <w:szCs w:val="18"/>
              </w:rPr>
            </w:pPr>
            <w:r>
              <w:rPr>
                <w:rFonts w:ascii="Verdana" w:eastAsia="Verdana" w:hAnsi="Verdana" w:cs="Verdana"/>
                <w:color w:val="333333"/>
                <w:sz w:val="18"/>
                <w:szCs w:val="18"/>
              </w:rPr>
              <w:t>Rick Geimer (Lantana Consulting Group)</w:t>
            </w:r>
          </w:p>
          <w:p w14:paraId="0D686189" w14:textId="77777777" w:rsidR="00C74373" w:rsidRDefault="00F426BF">
            <w:pPr>
              <w:widowControl w:val="0"/>
              <w:numPr>
                <w:ilvl w:val="0"/>
                <w:numId w:val="11"/>
              </w:numPr>
              <w:shd w:val="clear" w:color="auto" w:fill="FFFFFF"/>
              <w:spacing w:after="240" w:line="335" w:lineRule="auto"/>
              <w:rPr>
                <w:rFonts w:ascii="Verdana" w:eastAsia="Verdana" w:hAnsi="Verdana" w:cs="Verdana"/>
                <w:sz w:val="18"/>
                <w:szCs w:val="18"/>
              </w:rPr>
            </w:pPr>
            <w:r>
              <w:rPr>
                <w:rFonts w:ascii="Verdana" w:eastAsia="Verdana" w:hAnsi="Verdana" w:cs="Verdana"/>
                <w:color w:val="333333"/>
                <w:sz w:val="18"/>
                <w:szCs w:val="18"/>
              </w:rPr>
              <w:t>Corey Spears (Lantana Consulting Group)</w:t>
            </w:r>
          </w:p>
          <w:p w14:paraId="78728A3A" w14:textId="77777777" w:rsidR="00C74373" w:rsidRDefault="00F426BF">
            <w:pPr>
              <w:widowControl w:val="0"/>
              <w:pBdr>
                <w:bottom w:val="none" w:sz="0" w:space="3" w:color="auto"/>
              </w:pBdr>
              <w:shd w:val="clear" w:color="auto" w:fill="FFFFFF"/>
              <w:spacing w:after="160" w:line="335" w:lineRule="auto"/>
              <w:rPr>
                <w:rFonts w:ascii="Verdana" w:eastAsia="Verdana" w:hAnsi="Verdana" w:cs="Verdana"/>
                <w:b/>
                <w:bCs/>
                <w:color w:val="333333"/>
                <w:sz w:val="18"/>
                <w:szCs w:val="18"/>
              </w:rPr>
            </w:pPr>
            <w:r>
              <w:rPr>
                <w:rFonts w:ascii="Verdana" w:eastAsia="Verdana" w:hAnsi="Verdana" w:cs="Verdana"/>
                <w:b/>
                <w:bCs/>
                <w:color w:val="333333"/>
                <w:sz w:val="18"/>
                <w:szCs w:val="18"/>
              </w:rPr>
              <w:t>Sponsoring Work Group</w:t>
            </w:r>
          </w:p>
          <w:p w14:paraId="5D2DBB85" w14:textId="77777777" w:rsidR="00C74373" w:rsidRDefault="00F426BF">
            <w:pPr>
              <w:widowControl w:val="0"/>
              <w:pBdr>
                <w:bottom w:val="none" w:sz="0" w:space="3" w:color="auto"/>
              </w:pBdr>
              <w:shd w:val="clear" w:color="auto" w:fill="FFFFFF"/>
              <w:spacing w:after="160" w:line="335" w:lineRule="auto"/>
              <w:rPr>
                <w:rFonts w:ascii="Verdana" w:eastAsia="Verdana" w:hAnsi="Verdana" w:cs="Verdana"/>
                <w:color w:val="333333"/>
                <w:sz w:val="18"/>
                <w:szCs w:val="18"/>
              </w:rPr>
            </w:pPr>
            <w:r>
              <w:rPr>
                <w:rFonts w:ascii="Verdana" w:eastAsia="Verdana" w:hAnsi="Verdana" w:cs="Verdana"/>
                <w:color w:val="333333"/>
                <w:sz w:val="18"/>
                <w:szCs w:val="18"/>
              </w:rPr>
              <w:t xml:space="preserve">This Implementation Guide is supported by the </w:t>
            </w:r>
            <w:hyperlink r:id="rId63">
              <w:r w:rsidR="00C74373">
                <w:rPr>
                  <w:rFonts w:ascii="Verdana" w:eastAsia="Verdana" w:hAnsi="Verdana" w:cs="Verdana"/>
                  <w:color w:val="428BCA"/>
                  <w:sz w:val="18"/>
                  <w:szCs w:val="18"/>
                </w:rPr>
                <w:t>HL7 Financial Management Work Group</w:t>
              </w:r>
            </w:hyperlink>
            <w:r>
              <w:rPr>
                <w:rFonts w:ascii="Verdana" w:eastAsia="Verdana" w:hAnsi="Verdana" w:cs="Verdana"/>
                <w:color w:val="333333"/>
                <w:sz w:val="18"/>
                <w:szCs w:val="18"/>
              </w:rPr>
              <w:t xml:space="preserve"> as the sponsoring work group.</w:t>
            </w:r>
          </w:p>
          <w:p w14:paraId="3E7FBF40" w14:textId="77777777" w:rsidR="00C74373" w:rsidRDefault="00F426BF">
            <w:pPr>
              <w:widowControl w:val="0"/>
              <w:pBdr>
                <w:bottom w:val="none" w:sz="0" w:space="3" w:color="auto"/>
              </w:pBdr>
              <w:shd w:val="clear" w:color="auto" w:fill="FFFFFF"/>
              <w:spacing w:after="160" w:line="335" w:lineRule="auto"/>
              <w:rPr>
                <w:rFonts w:ascii="Verdana" w:eastAsia="Verdana" w:hAnsi="Verdana" w:cs="Verdana"/>
                <w:b/>
                <w:bCs/>
                <w:color w:val="333333"/>
                <w:sz w:val="18"/>
                <w:szCs w:val="18"/>
              </w:rPr>
            </w:pPr>
            <w:r>
              <w:rPr>
                <w:rFonts w:ascii="Verdana" w:eastAsia="Verdana" w:hAnsi="Verdana" w:cs="Verdana"/>
                <w:b/>
                <w:bCs/>
                <w:color w:val="333333"/>
                <w:sz w:val="18"/>
                <w:szCs w:val="18"/>
              </w:rPr>
              <w:t>Project participants included:</w:t>
            </w:r>
          </w:p>
          <w:p w14:paraId="45D8BD3C" w14:textId="77777777" w:rsidR="00C74373" w:rsidRDefault="00F426BF">
            <w:pPr>
              <w:widowControl w:val="0"/>
              <w:pBdr>
                <w:top w:val="nil"/>
                <w:left w:val="nil"/>
                <w:bottom w:val="nil"/>
                <w:right w:val="nil"/>
                <w:between w:val="nil"/>
              </w:pBdr>
              <w:spacing w:line="240" w:lineRule="auto"/>
            </w:pPr>
            <w:r>
              <w:t>….</w:t>
            </w:r>
          </w:p>
        </w:tc>
      </w:tr>
    </w:tbl>
    <w:p w14:paraId="0FECE549" w14:textId="77777777" w:rsidR="00C74373" w:rsidRDefault="00C74373"/>
    <w:p w14:paraId="0E24CA35" w14:textId="77777777" w:rsidR="00C74373" w:rsidRDefault="00C74373"/>
    <w:p w14:paraId="346E1EEF" w14:textId="77777777" w:rsidR="00C74373" w:rsidRDefault="00F426BF">
      <w:pPr>
        <w:pStyle w:val="Heading1"/>
      </w:pPr>
      <w:bookmarkStart w:id="34" w:name="_9xld6u5f3r43" w:colFirst="0" w:colLast="0"/>
      <w:bookmarkEnd w:id="34"/>
      <w:r>
        <w:t>Specification Menu</w:t>
      </w:r>
    </w:p>
    <w:p w14:paraId="7FA57BD4" w14:textId="77777777" w:rsidR="00C74373" w:rsidRDefault="00F426BF">
      <w:pPr>
        <w:pStyle w:val="Heading2"/>
      </w:pPr>
      <w:bookmarkStart w:id="35" w:name="_4fmd1tgopikb" w:colFirst="0" w:colLast="0"/>
      <w:bookmarkEnd w:id="35"/>
      <w:r w:rsidRPr="0005631C">
        <w:rPr>
          <w:highlight w:val="yellow"/>
        </w:rPr>
        <w:t>Security</w:t>
      </w:r>
    </w:p>
    <w:p w14:paraId="0A8C7F63" w14:textId="77777777" w:rsidR="00C74373" w:rsidRPr="00331721" w:rsidRDefault="00F426BF" w:rsidP="6C9230D3">
      <w:pPr>
        <w:rPr>
          <w:highlight w:val="yellow"/>
          <w:lang w:val="en-US"/>
        </w:rPr>
      </w:pPr>
      <w:r w:rsidRPr="6C9230D3">
        <w:rPr>
          <w:highlight w:val="yellow"/>
          <w:lang w:val="en-US"/>
        </w:rPr>
        <w:t>Here we may refer to another IG, like US Core because the considerations are similar. Or we can refer to another IG and add our own constraints, definitions and considerations, or just create our own page for this (this happens in most national scope IGs)</w:t>
      </w:r>
    </w:p>
    <w:p w14:paraId="4AFFA6BF" w14:textId="77777777" w:rsidR="00C74373" w:rsidRDefault="00F426BF">
      <w:r w:rsidRPr="00331721">
        <w:rPr>
          <w:highlight w:val="yellow"/>
        </w:rPr>
        <w:t xml:space="preserve">Example: </w:t>
      </w:r>
      <w:hyperlink r:id="rId64">
        <w:r w:rsidR="00C74373" w:rsidRPr="00331721">
          <w:rPr>
            <w:color w:val="1155CC"/>
            <w:highlight w:val="yellow"/>
            <w:u w:val="single"/>
          </w:rPr>
          <w:t>https://hl7.org/fhir/us/core/security.html</w:t>
        </w:r>
      </w:hyperlink>
    </w:p>
    <w:p w14:paraId="4CACC68D" w14:textId="77777777" w:rsidR="00C74373" w:rsidRDefault="00C74373"/>
    <w:p w14:paraId="1B49EEE9" w14:textId="77777777" w:rsidR="00C74373" w:rsidRDefault="00F426BF">
      <w:pPr>
        <w:pStyle w:val="Heading2"/>
      </w:pPr>
      <w:bookmarkStart w:id="36" w:name="_v0nylajgjxk8" w:colFirst="0" w:colLast="0"/>
      <w:bookmarkEnd w:id="36"/>
      <w:r w:rsidRPr="0005631C">
        <w:rPr>
          <w:highlight w:val="yellow"/>
        </w:rPr>
        <w:lastRenderedPageBreak/>
        <w:t>Mapping</w:t>
      </w:r>
    </w:p>
    <w:p w14:paraId="7E5F1265" w14:textId="77777777" w:rsidR="00C74373" w:rsidRDefault="00F426BF">
      <w:commentRangeStart w:id="37"/>
      <w:r w:rsidRPr="00331721">
        <w:rPr>
          <w:highlight w:val="yellow"/>
        </w:rPr>
        <w:t>If there is any proposed mapping from artifacts from this IG to artifacts in other IGs, we should have a section explaining the mapping.</w:t>
      </w:r>
      <w:commentRangeEnd w:id="37"/>
      <w:r w:rsidR="00F3319C">
        <w:rPr>
          <w:rStyle w:val="CommentReference"/>
          <w:sz w:val="22"/>
          <w:szCs w:val="22"/>
        </w:rPr>
        <w:commentReference w:id="37"/>
      </w:r>
    </w:p>
    <w:p w14:paraId="20519DE9" w14:textId="77777777" w:rsidR="00C74373" w:rsidRDefault="00F426BF">
      <w:pPr>
        <w:pStyle w:val="Heading1"/>
      </w:pPr>
      <w:bookmarkStart w:id="38" w:name="_tmujrpbtcd6v" w:colFirst="0" w:colLast="0"/>
      <w:bookmarkEnd w:id="38"/>
      <w:r>
        <w:t>Support Menu</w:t>
      </w:r>
    </w:p>
    <w:p w14:paraId="7623B8CD" w14:textId="77777777" w:rsidR="00C74373" w:rsidRDefault="00F426BF">
      <w:pPr>
        <w:pStyle w:val="Heading2"/>
      </w:pPr>
      <w:bookmarkStart w:id="39" w:name="_iiwe9ovxl389" w:colFirst="0" w:colLast="0"/>
      <w:bookmarkEnd w:id="39"/>
      <w:r>
        <w:t>Project Page</w:t>
      </w:r>
    </w:p>
    <w:p w14:paraId="53758369" w14:textId="77777777" w:rsidR="00C74373" w:rsidRDefault="00F426BF">
      <w:r>
        <w:t>Pointer to the Project Page in Confluence</w:t>
      </w:r>
    </w:p>
    <w:p w14:paraId="5E3F458F" w14:textId="77777777" w:rsidR="00C74373" w:rsidRDefault="00F426BF">
      <w:pPr>
        <w:pStyle w:val="Heading2"/>
      </w:pPr>
      <w:bookmarkStart w:id="40" w:name="_cqd9pnvl83bo" w:colFirst="0" w:colLast="0"/>
      <w:bookmarkEnd w:id="40"/>
      <w:r>
        <w:t>Propose a Change</w:t>
      </w:r>
    </w:p>
    <w:p w14:paraId="3C5C66CD" w14:textId="77777777" w:rsidR="00C74373" w:rsidRDefault="00F426BF">
      <w:r>
        <w:t>How to provide feedback to the authors of the IG</w:t>
      </w:r>
    </w:p>
    <w:p w14:paraId="3FE096DF" w14:textId="77777777" w:rsidR="00C74373" w:rsidRDefault="00F426BF">
      <w:pPr>
        <w:pStyle w:val="Heading2"/>
      </w:pPr>
      <w:bookmarkStart w:id="41" w:name="_wgi2nwz2zzfu" w:colFirst="0" w:colLast="0"/>
      <w:bookmarkEnd w:id="41"/>
      <w:r>
        <w:t>Feedback</w:t>
      </w:r>
    </w:p>
    <w:p w14:paraId="2608BF08" w14:textId="77777777" w:rsidR="00C74373" w:rsidRDefault="00F426BF">
      <w:r>
        <w:t xml:space="preserve">General forum for discussion of the IG, i.e. </w:t>
      </w:r>
      <w:hyperlink r:id="rId65">
        <w:r w:rsidR="00C74373">
          <w:rPr>
            <w:color w:val="1155CC"/>
            <w:u w:val="single"/>
          </w:rPr>
          <w:t>chat.fhir.org</w:t>
        </w:r>
      </w:hyperlink>
      <w:r>
        <w:t xml:space="preserve"> thread</w:t>
      </w:r>
    </w:p>
    <w:p w14:paraId="38955D77" w14:textId="77777777" w:rsidR="00C74373" w:rsidRDefault="00F426BF">
      <w:pPr>
        <w:pStyle w:val="Heading2"/>
      </w:pPr>
      <w:bookmarkStart w:id="42" w:name="_dpnh23teofq8" w:colFirst="0" w:colLast="0"/>
      <w:bookmarkEnd w:id="42"/>
      <w:r>
        <w:t>Downloads / Examples</w:t>
      </w:r>
    </w:p>
    <w:p w14:paraId="552F639D" w14:textId="77777777" w:rsidR="00C74373" w:rsidRDefault="00F426BF">
      <w:r>
        <w:t>Generated by the FHIR IG Publisher</w:t>
      </w:r>
    </w:p>
    <w:p w14:paraId="160D5F85" w14:textId="77777777" w:rsidR="00C74373" w:rsidRDefault="00C74373"/>
    <w:p w14:paraId="1A1630DC" w14:textId="77777777" w:rsidR="00C74373" w:rsidRDefault="00C74373"/>
    <w:p w14:paraId="605D1C98" w14:textId="77777777" w:rsidR="00C74373" w:rsidRDefault="00C74373"/>
    <w:p w14:paraId="6F1EE7A8" w14:textId="77777777" w:rsidR="00C74373" w:rsidRDefault="00C74373"/>
    <w:p w14:paraId="0FA9FC37" w14:textId="77777777" w:rsidR="00C74373" w:rsidRDefault="00C74373"/>
    <w:p w14:paraId="073D77EA" w14:textId="77777777" w:rsidR="00C74373" w:rsidRDefault="00C74373"/>
    <w:p w14:paraId="5C2E0CBF" w14:textId="77777777" w:rsidR="00C74373" w:rsidRDefault="00C74373"/>
    <w:p w14:paraId="6DABD2D3" w14:textId="77777777" w:rsidR="00C74373" w:rsidRDefault="00C74373"/>
    <w:p w14:paraId="73C3E7E1" w14:textId="77777777" w:rsidR="00C74373" w:rsidRDefault="00C74373"/>
    <w:sectPr w:rsidR="00C74373">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Danielle Lloyd" w:date="2026-06-03T18:36:00Z" w:initials="DL">
    <w:p w14:paraId="1ABB4861" w14:textId="77777777" w:rsidR="00FB45C7" w:rsidRDefault="00FB45C7" w:rsidP="00FB45C7">
      <w:pPr>
        <w:pStyle w:val="CommentText"/>
      </w:pPr>
      <w:r>
        <w:rPr>
          <w:rStyle w:val="CommentReference"/>
        </w:rPr>
        <w:annotationRef/>
      </w:r>
      <w:r>
        <w:t>Where are we laying out that there is an actual Questionnaire that goes with this?</w:t>
      </w:r>
    </w:p>
  </w:comment>
  <w:comment w:id="6" w:author="Danielle Lloyd" w:date="2026-05-20T13:21:00Z" w:initials="DL">
    <w:p w14:paraId="58B49E0B" w14:textId="77777777" w:rsidR="00450F0B" w:rsidRDefault="00BD79D4" w:rsidP="00450F0B">
      <w:pPr>
        <w:pStyle w:val="CommentText"/>
      </w:pPr>
      <w:r>
        <w:rPr>
          <w:rStyle w:val="CommentReference"/>
        </w:rPr>
        <w:annotationRef/>
      </w:r>
      <w:r w:rsidR="00450F0B">
        <w:t xml:space="preserve">FYI-- This is missing some impacted payers and does not use the proper name for others. Here is what CMS says in the rule: </w:t>
      </w:r>
      <w:r w:rsidR="00450F0B">
        <w:rPr>
          <w:b/>
          <w:bCs/>
        </w:rPr>
        <w:t>Medicare</w:t>
      </w:r>
    </w:p>
    <w:p w14:paraId="241FFCD7" w14:textId="77777777" w:rsidR="00450F0B" w:rsidRDefault="00450F0B" w:rsidP="00450F0B">
      <w:pPr>
        <w:pStyle w:val="CommentText"/>
      </w:pPr>
      <w:r>
        <w:rPr>
          <w:b/>
          <w:bCs/>
        </w:rPr>
        <w:t>Advantage Organizations, Medicaid Managed Care Plans, State Medicaid Agencies,</w:t>
      </w:r>
    </w:p>
    <w:p w14:paraId="7A338CB5" w14:textId="77777777" w:rsidR="00450F0B" w:rsidRDefault="00450F0B" w:rsidP="00450F0B">
      <w:pPr>
        <w:pStyle w:val="CommentText"/>
      </w:pPr>
      <w:r>
        <w:rPr>
          <w:b/>
          <w:bCs/>
        </w:rPr>
        <w:t>Children’s Health Insurance Program (CHIP) Agencies and CHIP Managed Care Entities,</w:t>
      </w:r>
    </w:p>
    <w:p w14:paraId="113F6C08" w14:textId="77777777" w:rsidR="00450F0B" w:rsidRDefault="00450F0B" w:rsidP="00450F0B">
      <w:pPr>
        <w:pStyle w:val="CommentText"/>
      </w:pPr>
      <w:r>
        <w:rPr>
          <w:b/>
          <w:bCs/>
        </w:rPr>
        <w:t>Issuers of Qualified Health Plans on the Federally-Facilitated Exchanges,</w:t>
      </w:r>
    </w:p>
  </w:comment>
  <w:comment w:id="8" w:author="Danielle Lloyd" w:date="2026-06-03T16:02:00Z" w:initials="DL">
    <w:p w14:paraId="3CD69327" w14:textId="77777777" w:rsidR="009E12E1" w:rsidRDefault="00BF5C89" w:rsidP="009E12E1">
      <w:pPr>
        <w:pStyle w:val="CommentText"/>
      </w:pPr>
      <w:r>
        <w:rPr>
          <w:rStyle w:val="CommentReference"/>
        </w:rPr>
        <w:annotationRef/>
      </w:r>
      <w:r w:rsidR="009E12E1">
        <w:t xml:space="preserve">This is too narrow. It is just between health plans. And, CARIN isn’t really relevant as we don’t need to give demographics back out the patient. So, it would just be DaVinci. </w:t>
      </w:r>
    </w:p>
    <w:p w14:paraId="0ED800CF" w14:textId="77777777" w:rsidR="009E12E1" w:rsidRDefault="009E12E1" w:rsidP="009E12E1">
      <w:pPr>
        <w:pStyle w:val="CommentText"/>
      </w:pPr>
    </w:p>
    <w:p w14:paraId="2FF11575" w14:textId="77777777" w:rsidR="009E12E1" w:rsidRDefault="009E12E1" w:rsidP="009E12E1">
      <w:pPr>
        <w:pStyle w:val="CommentText"/>
      </w:pPr>
      <w:r>
        <w:t xml:space="preserve">What about CDex? And, isn’t there a patient profile IG? Or don’t we need to reference US Core? </w:t>
      </w:r>
    </w:p>
  </w:comment>
  <w:comment w:id="9" w:author="Danielle Lloyd" w:date="2026-06-03T18:23:00Z" w:initials="DL">
    <w:p w14:paraId="1E6BBD13" w14:textId="77777777" w:rsidR="0073183A" w:rsidRDefault="00371B07" w:rsidP="0073183A">
      <w:pPr>
        <w:pStyle w:val="CommentText"/>
      </w:pPr>
      <w:r>
        <w:rPr>
          <w:rStyle w:val="CommentReference"/>
        </w:rPr>
        <w:annotationRef/>
      </w:r>
      <w:r w:rsidR="0073183A">
        <w:t xml:space="preserve">Looking at Gravity, they have a dependencies section and a relationships to other IGs.  </w:t>
      </w:r>
    </w:p>
    <w:p w14:paraId="26413501" w14:textId="77777777" w:rsidR="0073183A" w:rsidRDefault="0073183A" w:rsidP="0073183A">
      <w:pPr>
        <w:pStyle w:val="CommentText"/>
      </w:pPr>
    </w:p>
    <w:p w14:paraId="1D74AB53" w14:textId="77777777" w:rsidR="0073183A" w:rsidRDefault="0073183A" w:rsidP="0073183A">
      <w:pPr>
        <w:pStyle w:val="CommentText"/>
      </w:pPr>
      <w:r>
        <w:t>I think, for example, we would want to reference Gender Harmony and/or explain that this diverges somewhat? And, the functional status one?</w:t>
      </w:r>
    </w:p>
  </w:comment>
  <w:comment w:id="10" w:author="Danielle Lloyd" w:date="2026-06-03T18:31:00Z" w:initials="DL">
    <w:p w14:paraId="073777AB" w14:textId="146F0195" w:rsidR="00195657" w:rsidRDefault="00195657" w:rsidP="00195657">
      <w:pPr>
        <w:pStyle w:val="CommentText"/>
      </w:pPr>
      <w:r>
        <w:rPr>
          <w:rStyle w:val="CommentReference"/>
        </w:rPr>
        <w:annotationRef/>
      </w:r>
      <w:hyperlink r:id="rId1" w:history="1">
        <w:r w:rsidRPr="002414FE">
          <w:rPr>
            <w:rStyle w:val="Hyperlink"/>
          </w:rPr>
          <w:t>https://hl7.org/fhir/us/sdoh-clinicalcare/STU2.3/index.html</w:t>
        </w:r>
      </w:hyperlink>
    </w:p>
  </w:comment>
  <w:comment w:id="15" w:author="Danielle Lloyd" w:date="2026-05-27T12:28:00Z" w:initials="DL">
    <w:p w14:paraId="547FBE57" w14:textId="77777777" w:rsidR="001F25B9" w:rsidRDefault="004254D2" w:rsidP="001F25B9">
      <w:pPr>
        <w:pStyle w:val="CommentText"/>
      </w:pPr>
      <w:r>
        <w:rPr>
          <w:rStyle w:val="CommentReference"/>
        </w:rPr>
        <w:annotationRef/>
      </w:r>
      <w:r w:rsidR="001F25B9">
        <w:t xml:space="preserve">I don’t think I understand this section. </w:t>
      </w:r>
    </w:p>
    <w:p w14:paraId="43B5E5D9" w14:textId="77777777" w:rsidR="001F25B9" w:rsidRDefault="001F25B9" w:rsidP="001F25B9">
      <w:pPr>
        <w:pStyle w:val="CommentText"/>
      </w:pPr>
    </w:p>
    <w:p w14:paraId="4D25C88C" w14:textId="77777777" w:rsidR="001F25B9" w:rsidRDefault="001F25B9" w:rsidP="001F25B9">
      <w:pPr>
        <w:pStyle w:val="CommentText"/>
      </w:pPr>
      <w:r>
        <w:t>The privacy/security should be the same as any other PHI/PII (depending on if they are a covered entity).</w:t>
      </w:r>
    </w:p>
  </w:comment>
  <w:comment w:id="16" w:author="Danielle Lloyd" w:date="2026-06-03T18:34:00Z" w:initials="DL">
    <w:p w14:paraId="005B7691" w14:textId="77777777" w:rsidR="00AE325B" w:rsidRDefault="00AE325B" w:rsidP="00AE325B">
      <w:pPr>
        <w:pStyle w:val="CommentText"/>
      </w:pPr>
      <w:r>
        <w:rPr>
          <w:rStyle w:val="CommentReference"/>
        </w:rPr>
        <w:annotationRef/>
      </w:r>
      <w:r>
        <w:t>Should we also be referencing the consent guidance as optional?</w:t>
      </w:r>
    </w:p>
  </w:comment>
  <w:comment w:id="18" w:author="Danielle Lloyd" w:date="2026-06-03T15:58:00Z" w:initials="DL">
    <w:p w14:paraId="743C4C04" w14:textId="77777777" w:rsidR="00B907A8" w:rsidRDefault="00B907A8" w:rsidP="00B907A8">
      <w:pPr>
        <w:pStyle w:val="CommentText"/>
      </w:pPr>
      <w:r>
        <w:rPr>
          <w:rStyle w:val="CommentReference"/>
        </w:rPr>
        <w:annotationRef/>
      </w:r>
      <w:r>
        <w:t>I am not sure where the shall/may/should show up? Is it in the Questionnaire code? Or are we talking the substance of the content? There we have “required” and “optional.”</w:t>
      </w:r>
    </w:p>
  </w:comment>
  <w:comment w:id="21" w:author="Danielle Lloyd" w:date="2026-06-03T15:57:00Z" w:initials="DL">
    <w:p w14:paraId="62929CBF" w14:textId="77777777" w:rsidR="00E30B4E" w:rsidRDefault="00E30B4E" w:rsidP="00E30B4E">
      <w:pPr>
        <w:pStyle w:val="CommentText"/>
      </w:pPr>
      <w:r>
        <w:rPr>
          <w:rStyle w:val="CommentReference"/>
        </w:rPr>
        <w:annotationRef/>
      </w:r>
      <w:r>
        <w:t>This also references PDex when the exchange purposes go well beyond PDex. Should we only link straight to HRex? Does that broadly addressing health data?</w:t>
      </w:r>
    </w:p>
  </w:comment>
  <w:comment w:id="23" w:author="Danielle Lloyd" w:date="2026-06-03T18:16:00Z" w:initials="DL">
    <w:p w14:paraId="6CB75B4A" w14:textId="179D0EC3" w:rsidR="00045168" w:rsidRDefault="00045168" w:rsidP="00045168">
      <w:pPr>
        <w:pStyle w:val="CommentText"/>
      </w:pPr>
      <w:r>
        <w:rPr>
          <w:rStyle w:val="CommentReference"/>
        </w:rPr>
        <w:annotationRef/>
      </w:r>
      <w:r>
        <w:rPr>
          <w:color w:val="333333"/>
          <w:highlight w:val="white"/>
        </w:rPr>
        <w:t>Do we need something like this from the Gravity IG: The project and this implementation guide are focused on the U.S. environment. This IG leverages content from the </w:t>
      </w:r>
      <w:hyperlink r:id="rId2" w:history="1">
        <w:r w:rsidRPr="00003968">
          <w:rPr>
            <w:rStyle w:val="Hyperlink"/>
          </w:rPr>
          <w:t>US Core Implementation Guide</w:t>
        </w:r>
      </w:hyperlink>
      <w:r>
        <w:rPr>
          <w:color w:val="333333"/>
          <w:highlight w:val="white"/>
        </w:rPr>
        <w:t> and binds to US-specific terminology. However, the basic constructs and interaction patterns may well be applicable outside the U.S.</w:t>
      </w:r>
      <w:r>
        <w:t xml:space="preserve"> </w:t>
      </w:r>
    </w:p>
  </w:comment>
  <w:comment w:id="26" w:author="Danielle Lloyd" w:date="2026-06-03T18:47:00Z" w:initials="DL">
    <w:p w14:paraId="3BE278BC" w14:textId="77777777" w:rsidR="00E84DB1" w:rsidRDefault="00E84DB1" w:rsidP="00E84DB1">
      <w:pPr>
        <w:pStyle w:val="CommentText"/>
      </w:pPr>
      <w:r>
        <w:rPr>
          <w:rStyle w:val="CommentReference"/>
        </w:rPr>
        <w:annotationRef/>
      </w:r>
      <w:r>
        <w:t xml:space="preserve">This is sort of an awkward example as it is probably the lowest priority. Provider to provider or provider to plan or plan to provider are more likely. </w:t>
      </w:r>
    </w:p>
  </w:comment>
  <w:comment w:id="25" w:author="Danielle Lloyd" w:date="2026-06-03T18:46:00Z" w:initials="DL">
    <w:p w14:paraId="23561C0E" w14:textId="77777777" w:rsidR="007B4C80" w:rsidRDefault="007B4C80" w:rsidP="007B4C80">
      <w:pPr>
        <w:pStyle w:val="CommentText"/>
      </w:pPr>
      <w:r>
        <w:rPr>
          <w:rStyle w:val="CommentReference"/>
        </w:rPr>
        <w:annotationRef/>
      </w:r>
      <w:r>
        <w:t xml:space="preserve">I am not sure where this came from, but don’t we need a provider example at least? </w:t>
      </w:r>
    </w:p>
    <w:p w14:paraId="397EFE42" w14:textId="77777777" w:rsidR="007B4C80" w:rsidRDefault="007B4C80" w:rsidP="007B4C80">
      <w:pPr>
        <w:pStyle w:val="CommentText"/>
      </w:pPr>
    </w:p>
    <w:p w14:paraId="09BD3B81" w14:textId="77777777" w:rsidR="007B4C80" w:rsidRDefault="007B4C80" w:rsidP="007B4C80">
      <w:pPr>
        <w:pStyle w:val="CommentText"/>
      </w:pPr>
      <w:r>
        <w:t>What about as part of quality measures? Half the point is to be able to stratify quality measures.</w:t>
      </w:r>
    </w:p>
  </w:comment>
  <w:comment w:id="28" w:author="Danielle Lloyd" w:date="2026-06-03T18:48:00Z" w:initials="DL">
    <w:p w14:paraId="528C425D" w14:textId="77777777" w:rsidR="00B8791E" w:rsidRDefault="00B8791E" w:rsidP="00B8791E">
      <w:pPr>
        <w:pStyle w:val="CommentText"/>
      </w:pPr>
      <w:r>
        <w:rPr>
          <w:rStyle w:val="CommentReference"/>
        </w:rPr>
        <w:annotationRef/>
      </w:r>
      <w:r>
        <w:t>We start to flesh this out above, not sure what the difference is between the two sections.</w:t>
      </w:r>
    </w:p>
  </w:comment>
  <w:comment w:id="29" w:author="Danielle Lloyd" w:date="2026-06-03T18:49:00Z" w:initials="DL">
    <w:p w14:paraId="5156D574" w14:textId="77777777" w:rsidR="00912D5F" w:rsidRDefault="00912D5F" w:rsidP="00912D5F">
      <w:pPr>
        <w:pStyle w:val="CommentText"/>
      </w:pPr>
      <w:r>
        <w:rPr>
          <w:rStyle w:val="CommentReference"/>
        </w:rPr>
        <w:annotationRef/>
      </w:r>
      <w:r>
        <w:t>Maybe this is where the US realm stuff goes? And above where we talk about later a goal is a patient profile of this information that can be shared at their discretion?</w:t>
      </w:r>
    </w:p>
  </w:comment>
  <w:comment w:id="31" w:author="Danielle Lloyd" w:date="2026-06-03T18:51:00Z" w:initials="DL">
    <w:p w14:paraId="1343FF37" w14:textId="77777777" w:rsidR="004136EE" w:rsidRDefault="004136EE" w:rsidP="004136EE">
      <w:pPr>
        <w:pStyle w:val="CommentText"/>
      </w:pPr>
      <w:r>
        <w:rPr>
          <w:rStyle w:val="CommentReference"/>
        </w:rPr>
        <w:annotationRef/>
      </w:r>
      <w:r>
        <w:t xml:space="preserve">So I am assuming HL7 is filling in with R4. Do we need to discuss workgroup here? </w:t>
      </w:r>
    </w:p>
  </w:comment>
  <w:comment w:id="32" w:author="Danielle Lloyd" w:date="2026-06-03T18:52:00Z" w:initials="DL">
    <w:p w14:paraId="73713A9C" w14:textId="77777777" w:rsidR="005B56DC" w:rsidRDefault="005B56DC" w:rsidP="005B56DC">
      <w:pPr>
        <w:pStyle w:val="CommentText"/>
      </w:pPr>
      <w:r>
        <w:rPr>
          <w:rStyle w:val="CommentReference"/>
        </w:rPr>
        <w:annotationRef/>
      </w:r>
      <w:r>
        <w:t>Ok, now we mention US core but only PDex. Not Cdex or anything else.</w:t>
      </w:r>
    </w:p>
  </w:comment>
  <w:comment w:id="37" w:author="Danielle Lloyd" w:date="2026-06-03T18:53:00Z" w:initials="DL">
    <w:p w14:paraId="72F113A4" w14:textId="77777777" w:rsidR="00F3319C" w:rsidRDefault="00F3319C" w:rsidP="00F3319C">
      <w:pPr>
        <w:pStyle w:val="CommentText"/>
      </w:pPr>
      <w:r>
        <w:rPr>
          <w:rStyle w:val="CommentReference"/>
        </w:rPr>
        <w:annotationRef/>
      </w:r>
      <w:r>
        <w:t>Yes, this is what I was noting above. There are response choices/codes that are in other profiles/IGs.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BB4861" w15:done="0"/>
  <w15:commentEx w15:paraId="113F6C08" w15:done="0"/>
  <w15:commentEx w15:paraId="2FF11575" w15:done="0"/>
  <w15:commentEx w15:paraId="1D74AB53" w15:paraIdParent="2FF11575" w15:done="0"/>
  <w15:commentEx w15:paraId="073777AB" w15:paraIdParent="2FF11575" w15:done="0"/>
  <w15:commentEx w15:paraId="4D25C88C" w15:done="0"/>
  <w15:commentEx w15:paraId="005B7691" w15:paraIdParent="4D25C88C" w15:done="0"/>
  <w15:commentEx w15:paraId="743C4C04" w15:done="0"/>
  <w15:commentEx w15:paraId="62929CBF" w15:done="0"/>
  <w15:commentEx w15:paraId="6CB75B4A" w15:done="0"/>
  <w15:commentEx w15:paraId="3BE278BC" w15:done="0"/>
  <w15:commentEx w15:paraId="09BD3B81" w15:done="0"/>
  <w15:commentEx w15:paraId="528C425D" w15:done="0"/>
  <w15:commentEx w15:paraId="5156D574" w15:paraIdParent="528C425D" w15:done="0"/>
  <w15:commentEx w15:paraId="1343FF37" w15:done="0"/>
  <w15:commentEx w15:paraId="73713A9C" w15:done="0"/>
  <w15:commentEx w15:paraId="72F113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D75020" w16cex:dateUtc="2026-06-03T22:36:00Z"/>
  <w16cex:commentExtensible w16cex:durableId="5F101B57" w16cex:dateUtc="2026-05-20T17:21:00Z"/>
  <w16cex:commentExtensible w16cex:durableId="3CFB325F" w16cex:dateUtc="2026-06-03T20:02:00Z"/>
  <w16cex:commentExtensible w16cex:durableId="690DB06B" w16cex:dateUtc="2026-06-03T22:23:00Z"/>
  <w16cex:commentExtensible w16cex:durableId="5B5E29F7" w16cex:dateUtc="2026-06-03T22:31:00Z"/>
  <w16cex:commentExtensible w16cex:durableId="6A9658CF" w16cex:dateUtc="2026-05-27T16:28:00Z"/>
  <w16cex:commentExtensible w16cex:durableId="479EB403" w16cex:dateUtc="2026-06-03T22:34:00Z"/>
  <w16cex:commentExtensible w16cex:durableId="512E83E6" w16cex:dateUtc="2026-06-03T19:58:00Z"/>
  <w16cex:commentExtensible w16cex:durableId="31A02610" w16cex:dateUtc="2026-06-03T19:57:00Z"/>
  <w16cex:commentExtensible w16cex:durableId="64BB16FD" w16cex:dateUtc="2026-06-03T22:16:00Z"/>
  <w16cex:commentExtensible w16cex:durableId="62DD1DC5" w16cex:dateUtc="2026-06-03T22:47:00Z"/>
  <w16cex:commentExtensible w16cex:durableId="14C067DB" w16cex:dateUtc="2026-06-03T22:46:00Z"/>
  <w16cex:commentExtensible w16cex:durableId="098EB35E" w16cex:dateUtc="2026-06-03T22:48:00Z"/>
  <w16cex:commentExtensible w16cex:durableId="7A74B8BB" w16cex:dateUtc="2026-06-03T22:49:00Z"/>
  <w16cex:commentExtensible w16cex:durableId="76B04293" w16cex:dateUtc="2026-06-03T22:51:00Z"/>
  <w16cex:commentExtensible w16cex:durableId="08C98925" w16cex:dateUtc="2026-06-03T22:52:00Z"/>
  <w16cex:commentExtensible w16cex:durableId="70D50167" w16cex:dateUtc="2026-06-03T22: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BB4861" w16cid:durableId="03D75020"/>
  <w16cid:commentId w16cid:paraId="113F6C08" w16cid:durableId="5F101B57"/>
  <w16cid:commentId w16cid:paraId="2FF11575" w16cid:durableId="3CFB325F"/>
  <w16cid:commentId w16cid:paraId="1D74AB53" w16cid:durableId="690DB06B"/>
  <w16cid:commentId w16cid:paraId="073777AB" w16cid:durableId="5B5E29F7"/>
  <w16cid:commentId w16cid:paraId="4D25C88C" w16cid:durableId="6A9658CF"/>
  <w16cid:commentId w16cid:paraId="005B7691" w16cid:durableId="479EB403"/>
  <w16cid:commentId w16cid:paraId="743C4C04" w16cid:durableId="512E83E6"/>
  <w16cid:commentId w16cid:paraId="62929CBF" w16cid:durableId="31A02610"/>
  <w16cid:commentId w16cid:paraId="6CB75B4A" w16cid:durableId="64BB16FD"/>
  <w16cid:commentId w16cid:paraId="3BE278BC" w16cid:durableId="62DD1DC5"/>
  <w16cid:commentId w16cid:paraId="09BD3B81" w16cid:durableId="14C067DB"/>
  <w16cid:commentId w16cid:paraId="528C425D" w16cid:durableId="098EB35E"/>
  <w16cid:commentId w16cid:paraId="5156D574" w16cid:durableId="7A74B8BB"/>
  <w16cid:commentId w16cid:paraId="1343FF37" w16cid:durableId="76B04293"/>
  <w16cid:commentId w16cid:paraId="73713A9C" w16cid:durableId="08C98925"/>
  <w16cid:commentId w16cid:paraId="72F113A4" w16cid:durableId="70D5016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altName w:val="Arial"/>
    <w:charset w:val="00"/>
    <w:family w:val="auto"/>
    <w:pitch w:val="default"/>
    <w:embedRegular r:id="rId1" w:fontKey="{5FCDBD78-FD96-40A4-9C53-696FFDAC8139}"/>
    <w:embedItalic r:id="rId2" w:fontKey="{ACF12814-C58B-4F6B-B5B5-3D6955B96DC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3" w:fontKey="{04AC5C21-9BDD-483F-90C8-1C3722CB234C}"/>
  </w:font>
  <w:font w:name="Verdana">
    <w:panose1 w:val="020B0604030504040204"/>
    <w:charset w:val="00"/>
    <w:family w:val="swiss"/>
    <w:pitch w:val="variable"/>
    <w:sig w:usb0="A00006FF" w:usb1="4000205B" w:usb2="00000010" w:usb3="00000000" w:csb0="0000019F" w:csb1="00000000"/>
    <w:embedRegular r:id="rId4" w:fontKey="{8AF4BEE8-236A-4C32-BDF1-8A3EE99301C2}"/>
    <w:embedBold r:id="rId5" w:fontKey="{9D75C2D1-DD63-40DA-AC61-55A70EE9C971}"/>
  </w:font>
  <w:font w:name="Calibri">
    <w:panose1 w:val="020F0502020204030204"/>
    <w:charset w:val="00"/>
    <w:family w:val="swiss"/>
    <w:pitch w:val="variable"/>
    <w:sig w:usb0="E4002EFF" w:usb1="C200247B" w:usb2="00000009" w:usb3="00000000" w:csb0="000001FF" w:csb1="00000000"/>
    <w:embedRegular r:id="rId6" w:fontKey="{1AB8D6AB-F895-44C4-9822-A8F381726F68}"/>
  </w:font>
  <w:font w:name="Cambria">
    <w:panose1 w:val="02040503050406030204"/>
    <w:charset w:val="00"/>
    <w:family w:val="roman"/>
    <w:pitch w:val="variable"/>
    <w:sig w:usb0="E00006FF" w:usb1="420024FF" w:usb2="02000000" w:usb3="00000000" w:csb0="0000019F" w:csb1="00000000"/>
    <w:embedRegular r:id="rId7" w:fontKey="{48649396-B0EC-41C7-896C-30A35F60B64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52BE4"/>
    <w:multiLevelType w:val="multilevel"/>
    <w:tmpl w:val="F044FD6A"/>
    <w:lvl w:ilvl="0">
      <w:start w:val="1"/>
      <w:numFmt w:val="bullet"/>
      <w:lvlText w:val="●"/>
      <w:lvlJc w:val="left"/>
      <w:pPr>
        <w:ind w:left="720" w:hanging="360"/>
      </w:pPr>
      <w:rPr>
        <w:rFonts w:ascii="Helvetica Neue" w:eastAsia="Helvetica Neue" w:hAnsi="Helvetica Neue" w:cs="Helvetica Neue"/>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8C4EE9"/>
    <w:multiLevelType w:val="multilevel"/>
    <w:tmpl w:val="2168D994"/>
    <w:lvl w:ilvl="0">
      <w:start w:val="1"/>
      <w:numFmt w:val="bullet"/>
      <w:lvlText w:val="●"/>
      <w:lvlJc w:val="left"/>
      <w:pPr>
        <w:ind w:left="720" w:hanging="360"/>
      </w:pPr>
      <w:rPr>
        <w:rFonts w:ascii="Helvetica Neue" w:eastAsia="Helvetica Neue" w:hAnsi="Helvetica Neue" w:cs="Helvetica Neue"/>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9B4731"/>
    <w:multiLevelType w:val="multilevel"/>
    <w:tmpl w:val="B5E46DF8"/>
    <w:lvl w:ilvl="0">
      <w:start w:val="1"/>
      <w:numFmt w:val="bullet"/>
      <w:lvlText w:val="●"/>
      <w:lvlJc w:val="left"/>
      <w:pPr>
        <w:ind w:left="720" w:hanging="360"/>
      </w:pPr>
      <w:rPr>
        <w:rFonts w:ascii="Helvetica Neue" w:eastAsia="Helvetica Neue" w:hAnsi="Helvetica Neue" w:cs="Helvetica Neue"/>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8C5C5E"/>
    <w:multiLevelType w:val="multilevel"/>
    <w:tmpl w:val="96BEA0B6"/>
    <w:lvl w:ilvl="0">
      <w:start w:val="1"/>
      <w:numFmt w:val="bullet"/>
      <w:lvlText w:val="●"/>
      <w:lvlJc w:val="left"/>
      <w:pPr>
        <w:ind w:left="720" w:hanging="360"/>
      </w:pPr>
      <w:rPr>
        <w:rFonts w:ascii="Helvetica Neue" w:eastAsia="Helvetica Neue" w:hAnsi="Helvetica Neue" w:cs="Helvetica Neue"/>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1874664"/>
    <w:multiLevelType w:val="multilevel"/>
    <w:tmpl w:val="3754F8D2"/>
    <w:lvl w:ilvl="0">
      <w:start w:val="1"/>
      <w:numFmt w:val="bullet"/>
      <w:lvlText w:val="●"/>
      <w:lvlJc w:val="left"/>
      <w:pPr>
        <w:ind w:left="720" w:hanging="360"/>
      </w:pPr>
      <w:rPr>
        <w:rFonts w:ascii="Helvetica Neue" w:eastAsia="Helvetica Neue" w:hAnsi="Helvetica Neue" w:cs="Helvetica Neue"/>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F70351"/>
    <w:multiLevelType w:val="multilevel"/>
    <w:tmpl w:val="C2CC80B0"/>
    <w:lvl w:ilvl="0">
      <w:start w:val="1"/>
      <w:numFmt w:val="decimal"/>
      <w:lvlText w:val="%1."/>
      <w:lvlJc w:val="left"/>
      <w:pPr>
        <w:ind w:left="720" w:hanging="360"/>
      </w:pPr>
      <w:rPr>
        <w:rFonts w:ascii="Helvetica Neue" w:eastAsia="Helvetica Neue" w:hAnsi="Helvetica Neue" w:cs="Helvetica Neue"/>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7DF579E"/>
    <w:multiLevelType w:val="hybridMultilevel"/>
    <w:tmpl w:val="B414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C87BAE"/>
    <w:multiLevelType w:val="multilevel"/>
    <w:tmpl w:val="1B92145C"/>
    <w:lvl w:ilvl="0">
      <w:start w:val="1"/>
      <w:numFmt w:val="bullet"/>
      <w:lvlText w:val="●"/>
      <w:lvlJc w:val="left"/>
      <w:pPr>
        <w:ind w:left="720" w:hanging="360"/>
      </w:pPr>
      <w:rPr>
        <w:rFonts w:ascii="Helvetica Neue" w:eastAsia="Helvetica Neue" w:hAnsi="Helvetica Neue" w:cs="Helvetica Neue"/>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B357CE5"/>
    <w:multiLevelType w:val="hybridMultilevel"/>
    <w:tmpl w:val="BF329236"/>
    <w:lvl w:ilvl="0" w:tplc="B4FA4C80">
      <w:start w:val="1"/>
      <w:numFmt w:val="bullet"/>
      <w:lvlText w:val="·"/>
      <w:lvlJc w:val="left"/>
      <w:pPr>
        <w:ind w:left="720" w:hanging="360"/>
      </w:pPr>
      <w:rPr>
        <w:rFonts w:ascii="Symbol" w:hAnsi="Symbol" w:hint="default"/>
      </w:rPr>
    </w:lvl>
    <w:lvl w:ilvl="1" w:tplc="48D44D24">
      <w:start w:val="1"/>
      <w:numFmt w:val="bullet"/>
      <w:lvlText w:val="o"/>
      <w:lvlJc w:val="left"/>
      <w:pPr>
        <w:ind w:left="1440" w:hanging="360"/>
      </w:pPr>
      <w:rPr>
        <w:rFonts w:ascii="Courier New" w:hAnsi="Courier New" w:hint="default"/>
      </w:rPr>
    </w:lvl>
    <w:lvl w:ilvl="2" w:tplc="B7E8E31A">
      <w:start w:val="1"/>
      <w:numFmt w:val="bullet"/>
      <w:lvlText w:val=""/>
      <w:lvlJc w:val="left"/>
      <w:pPr>
        <w:ind w:left="2160" w:hanging="360"/>
      </w:pPr>
      <w:rPr>
        <w:rFonts w:ascii="Wingdings" w:hAnsi="Wingdings" w:hint="default"/>
      </w:rPr>
    </w:lvl>
    <w:lvl w:ilvl="3" w:tplc="08ECA7B0">
      <w:start w:val="1"/>
      <w:numFmt w:val="bullet"/>
      <w:lvlText w:val=""/>
      <w:lvlJc w:val="left"/>
      <w:pPr>
        <w:ind w:left="2880" w:hanging="360"/>
      </w:pPr>
      <w:rPr>
        <w:rFonts w:ascii="Symbol" w:hAnsi="Symbol" w:hint="default"/>
      </w:rPr>
    </w:lvl>
    <w:lvl w:ilvl="4" w:tplc="B1E06602">
      <w:start w:val="1"/>
      <w:numFmt w:val="bullet"/>
      <w:lvlText w:val="o"/>
      <w:lvlJc w:val="left"/>
      <w:pPr>
        <w:ind w:left="3600" w:hanging="360"/>
      </w:pPr>
      <w:rPr>
        <w:rFonts w:ascii="Courier New" w:hAnsi="Courier New" w:hint="default"/>
      </w:rPr>
    </w:lvl>
    <w:lvl w:ilvl="5" w:tplc="D24A02A0">
      <w:start w:val="1"/>
      <w:numFmt w:val="bullet"/>
      <w:lvlText w:val=""/>
      <w:lvlJc w:val="left"/>
      <w:pPr>
        <w:ind w:left="4320" w:hanging="360"/>
      </w:pPr>
      <w:rPr>
        <w:rFonts w:ascii="Wingdings" w:hAnsi="Wingdings" w:hint="default"/>
      </w:rPr>
    </w:lvl>
    <w:lvl w:ilvl="6" w:tplc="0CE04F32">
      <w:start w:val="1"/>
      <w:numFmt w:val="bullet"/>
      <w:lvlText w:val=""/>
      <w:lvlJc w:val="left"/>
      <w:pPr>
        <w:ind w:left="5040" w:hanging="360"/>
      </w:pPr>
      <w:rPr>
        <w:rFonts w:ascii="Symbol" w:hAnsi="Symbol" w:hint="default"/>
      </w:rPr>
    </w:lvl>
    <w:lvl w:ilvl="7" w:tplc="B14C5F5A">
      <w:start w:val="1"/>
      <w:numFmt w:val="bullet"/>
      <w:lvlText w:val="o"/>
      <w:lvlJc w:val="left"/>
      <w:pPr>
        <w:ind w:left="5760" w:hanging="360"/>
      </w:pPr>
      <w:rPr>
        <w:rFonts w:ascii="Courier New" w:hAnsi="Courier New" w:hint="default"/>
      </w:rPr>
    </w:lvl>
    <w:lvl w:ilvl="8" w:tplc="52922AAC">
      <w:start w:val="1"/>
      <w:numFmt w:val="bullet"/>
      <w:lvlText w:val=""/>
      <w:lvlJc w:val="left"/>
      <w:pPr>
        <w:ind w:left="6480" w:hanging="360"/>
      </w:pPr>
      <w:rPr>
        <w:rFonts w:ascii="Wingdings" w:hAnsi="Wingdings" w:hint="default"/>
      </w:rPr>
    </w:lvl>
  </w:abstractNum>
  <w:abstractNum w:abstractNumId="9" w15:restartNumberingAfterBreak="0">
    <w:nsid w:val="5EA243BB"/>
    <w:multiLevelType w:val="hybridMultilevel"/>
    <w:tmpl w:val="390E3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887EFE"/>
    <w:multiLevelType w:val="multilevel"/>
    <w:tmpl w:val="6F941A0E"/>
    <w:lvl w:ilvl="0">
      <w:start w:val="1"/>
      <w:numFmt w:val="bullet"/>
      <w:lvlText w:val="●"/>
      <w:lvlJc w:val="left"/>
      <w:pPr>
        <w:ind w:left="720" w:hanging="360"/>
      </w:pPr>
      <w:rPr>
        <w:rFonts w:ascii="Helvetica Neue" w:eastAsia="Helvetica Neue" w:hAnsi="Helvetica Neue" w:cs="Helvetica Neue"/>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0904E30"/>
    <w:multiLevelType w:val="hybridMultilevel"/>
    <w:tmpl w:val="8F10C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E2156C"/>
    <w:multiLevelType w:val="multilevel"/>
    <w:tmpl w:val="138EA698"/>
    <w:lvl w:ilvl="0">
      <w:start w:val="1"/>
      <w:numFmt w:val="bullet"/>
      <w:lvlText w:val="●"/>
      <w:lvlJc w:val="left"/>
      <w:pPr>
        <w:ind w:left="720" w:hanging="360"/>
      </w:pPr>
      <w:rPr>
        <w:rFonts w:ascii="Helvetica Neue" w:eastAsia="Helvetica Neue" w:hAnsi="Helvetica Neue" w:cs="Helvetica Neue"/>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5716C02"/>
    <w:multiLevelType w:val="hybridMultilevel"/>
    <w:tmpl w:val="A4084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B277A4"/>
    <w:multiLevelType w:val="hybridMultilevel"/>
    <w:tmpl w:val="1BBC7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5A23AB"/>
    <w:multiLevelType w:val="multilevel"/>
    <w:tmpl w:val="2BF47A7C"/>
    <w:lvl w:ilvl="0">
      <w:start w:val="1"/>
      <w:numFmt w:val="bullet"/>
      <w:lvlText w:val="●"/>
      <w:lvlJc w:val="left"/>
      <w:pPr>
        <w:ind w:left="720" w:hanging="360"/>
      </w:pPr>
      <w:rPr>
        <w:rFonts w:ascii="Helvetica Neue" w:eastAsia="Helvetica Neue" w:hAnsi="Helvetica Neue" w:cs="Helvetica Neue"/>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B6F9E9A"/>
    <w:multiLevelType w:val="hybridMultilevel"/>
    <w:tmpl w:val="0A6AF140"/>
    <w:lvl w:ilvl="0" w:tplc="E564CCD2">
      <w:start w:val="1"/>
      <w:numFmt w:val="bullet"/>
      <w:lvlText w:val="·"/>
      <w:lvlJc w:val="left"/>
      <w:pPr>
        <w:ind w:left="720" w:hanging="360"/>
      </w:pPr>
      <w:rPr>
        <w:rFonts w:ascii="Symbol" w:hAnsi="Symbol" w:hint="default"/>
      </w:rPr>
    </w:lvl>
    <w:lvl w:ilvl="1" w:tplc="09FC6572">
      <w:start w:val="1"/>
      <w:numFmt w:val="bullet"/>
      <w:lvlText w:val="o"/>
      <w:lvlJc w:val="left"/>
      <w:pPr>
        <w:ind w:left="1440" w:hanging="360"/>
      </w:pPr>
      <w:rPr>
        <w:rFonts w:ascii="Courier New" w:hAnsi="Courier New" w:hint="default"/>
      </w:rPr>
    </w:lvl>
    <w:lvl w:ilvl="2" w:tplc="2D7AF1C8">
      <w:start w:val="1"/>
      <w:numFmt w:val="bullet"/>
      <w:lvlText w:val=""/>
      <w:lvlJc w:val="left"/>
      <w:pPr>
        <w:ind w:left="2160" w:hanging="360"/>
      </w:pPr>
      <w:rPr>
        <w:rFonts w:ascii="Wingdings" w:hAnsi="Wingdings" w:hint="default"/>
      </w:rPr>
    </w:lvl>
    <w:lvl w:ilvl="3" w:tplc="2B8CF39E">
      <w:start w:val="1"/>
      <w:numFmt w:val="bullet"/>
      <w:lvlText w:val=""/>
      <w:lvlJc w:val="left"/>
      <w:pPr>
        <w:ind w:left="2880" w:hanging="360"/>
      </w:pPr>
      <w:rPr>
        <w:rFonts w:ascii="Symbol" w:hAnsi="Symbol" w:hint="default"/>
      </w:rPr>
    </w:lvl>
    <w:lvl w:ilvl="4" w:tplc="A0F2E72A">
      <w:start w:val="1"/>
      <w:numFmt w:val="bullet"/>
      <w:lvlText w:val="o"/>
      <w:lvlJc w:val="left"/>
      <w:pPr>
        <w:ind w:left="3600" w:hanging="360"/>
      </w:pPr>
      <w:rPr>
        <w:rFonts w:ascii="Courier New" w:hAnsi="Courier New" w:hint="default"/>
      </w:rPr>
    </w:lvl>
    <w:lvl w:ilvl="5" w:tplc="C77C7E6A">
      <w:start w:val="1"/>
      <w:numFmt w:val="bullet"/>
      <w:lvlText w:val=""/>
      <w:lvlJc w:val="left"/>
      <w:pPr>
        <w:ind w:left="4320" w:hanging="360"/>
      </w:pPr>
      <w:rPr>
        <w:rFonts w:ascii="Wingdings" w:hAnsi="Wingdings" w:hint="default"/>
      </w:rPr>
    </w:lvl>
    <w:lvl w:ilvl="6" w:tplc="2264AF4C">
      <w:start w:val="1"/>
      <w:numFmt w:val="bullet"/>
      <w:lvlText w:val=""/>
      <w:lvlJc w:val="left"/>
      <w:pPr>
        <w:ind w:left="5040" w:hanging="360"/>
      </w:pPr>
      <w:rPr>
        <w:rFonts w:ascii="Symbol" w:hAnsi="Symbol" w:hint="default"/>
      </w:rPr>
    </w:lvl>
    <w:lvl w:ilvl="7" w:tplc="8A288802">
      <w:start w:val="1"/>
      <w:numFmt w:val="bullet"/>
      <w:lvlText w:val="o"/>
      <w:lvlJc w:val="left"/>
      <w:pPr>
        <w:ind w:left="5760" w:hanging="360"/>
      </w:pPr>
      <w:rPr>
        <w:rFonts w:ascii="Courier New" w:hAnsi="Courier New" w:hint="default"/>
      </w:rPr>
    </w:lvl>
    <w:lvl w:ilvl="8" w:tplc="2424FE6E">
      <w:start w:val="1"/>
      <w:numFmt w:val="bullet"/>
      <w:lvlText w:val=""/>
      <w:lvlJc w:val="left"/>
      <w:pPr>
        <w:ind w:left="6480" w:hanging="360"/>
      </w:pPr>
      <w:rPr>
        <w:rFonts w:ascii="Wingdings" w:hAnsi="Wingdings" w:hint="default"/>
      </w:rPr>
    </w:lvl>
  </w:abstractNum>
  <w:abstractNum w:abstractNumId="17" w15:restartNumberingAfterBreak="0">
    <w:nsid w:val="710C3402"/>
    <w:multiLevelType w:val="multilevel"/>
    <w:tmpl w:val="E71837F2"/>
    <w:lvl w:ilvl="0">
      <w:start w:val="1"/>
      <w:numFmt w:val="bullet"/>
      <w:lvlText w:val="●"/>
      <w:lvlJc w:val="left"/>
      <w:pPr>
        <w:ind w:left="720" w:hanging="360"/>
      </w:pPr>
      <w:rPr>
        <w:rFonts w:ascii="Helvetica Neue" w:eastAsia="Helvetica Neue" w:hAnsi="Helvetica Neue" w:cs="Helvetica Neue"/>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384670A"/>
    <w:multiLevelType w:val="multilevel"/>
    <w:tmpl w:val="7C6A7002"/>
    <w:lvl w:ilvl="0">
      <w:start w:val="1"/>
      <w:numFmt w:val="bullet"/>
      <w:lvlText w:val="●"/>
      <w:lvlJc w:val="left"/>
      <w:pPr>
        <w:ind w:left="720" w:hanging="360"/>
      </w:pPr>
      <w:rPr>
        <w:rFonts w:ascii="Helvetica Neue" w:eastAsia="Helvetica Neue" w:hAnsi="Helvetica Neue" w:cs="Helvetica Neue"/>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9906950"/>
    <w:multiLevelType w:val="multilevel"/>
    <w:tmpl w:val="FC481D90"/>
    <w:lvl w:ilvl="0">
      <w:start w:val="1"/>
      <w:numFmt w:val="bullet"/>
      <w:lvlText w:val="●"/>
      <w:lvlJc w:val="left"/>
      <w:pPr>
        <w:ind w:left="720" w:hanging="360"/>
      </w:pPr>
      <w:rPr>
        <w:rFonts w:ascii="Helvetica Neue" w:eastAsia="Helvetica Neue" w:hAnsi="Helvetica Neue" w:cs="Helvetica Neue"/>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F215D35"/>
    <w:multiLevelType w:val="hybridMultilevel"/>
    <w:tmpl w:val="830A8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3586138">
    <w:abstractNumId w:val="12"/>
  </w:num>
  <w:num w:numId="2" w16cid:durableId="20598441">
    <w:abstractNumId w:val="7"/>
  </w:num>
  <w:num w:numId="3" w16cid:durableId="238441014">
    <w:abstractNumId w:val="2"/>
  </w:num>
  <w:num w:numId="4" w16cid:durableId="971056414">
    <w:abstractNumId w:val="19"/>
  </w:num>
  <w:num w:numId="5" w16cid:durableId="842861860">
    <w:abstractNumId w:val="5"/>
  </w:num>
  <w:num w:numId="6" w16cid:durableId="1507939345">
    <w:abstractNumId w:val="17"/>
  </w:num>
  <w:num w:numId="7" w16cid:durableId="1371493580">
    <w:abstractNumId w:val="10"/>
  </w:num>
  <w:num w:numId="8" w16cid:durableId="322861113">
    <w:abstractNumId w:val="1"/>
  </w:num>
  <w:num w:numId="9" w16cid:durableId="1524173340">
    <w:abstractNumId w:val="0"/>
  </w:num>
  <w:num w:numId="10" w16cid:durableId="140512863">
    <w:abstractNumId w:val="3"/>
  </w:num>
  <w:num w:numId="11" w16cid:durableId="621423440">
    <w:abstractNumId w:val="18"/>
  </w:num>
  <w:num w:numId="12" w16cid:durableId="1442728721">
    <w:abstractNumId w:val="15"/>
  </w:num>
  <w:num w:numId="13" w16cid:durableId="304429978">
    <w:abstractNumId w:val="4"/>
  </w:num>
  <w:num w:numId="14" w16cid:durableId="682442778">
    <w:abstractNumId w:val="11"/>
  </w:num>
  <w:num w:numId="15" w16cid:durableId="1750929842">
    <w:abstractNumId w:val="20"/>
  </w:num>
  <w:num w:numId="16" w16cid:durableId="733939103">
    <w:abstractNumId w:val="6"/>
  </w:num>
  <w:num w:numId="17" w16cid:durableId="1951356512">
    <w:abstractNumId w:val="9"/>
  </w:num>
  <w:num w:numId="18" w16cid:durableId="794642298">
    <w:abstractNumId w:val="13"/>
  </w:num>
  <w:num w:numId="19" w16cid:durableId="2110345083">
    <w:abstractNumId w:val="14"/>
  </w:num>
  <w:num w:numId="20" w16cid:durableId="866454083">
    <w:abstractNumId w:val="16"/>
  </w:num>
  <w:num w:numId="21" w16cid:durableId="374473469">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le Lloyd">
    <w15:presenceInfo w15:providerId="AD" w15:userId="S::dlloyd@ahip.org::e9c684d9-5328-4fc8-8205-ad37f48f58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373"/>
    <w:rsid w:val="00001DB9"/>
    <w:rsid w:val="0001013A"/>
    <w:rsid w:val="00017342"/>
    <w:rsid w:val="00036AD3"/>
    <w:rsid w:val="00045168"/>
    <w:rsid w:val="0005532C"/>
    <w:rsid w:val="0005631C"/>
    <w:rsid w:val="00063A87"/>
    <w:rsid w:val="00073E78"/>
    <w:rsid w:val="0007459F"/>
    <w:rsid w:val="000810DC"/>
    <w:rsid w:val="000C12C1"/>
    <w:rsid w:val="000C72A7"/>
    <w:rsid w:val="000D57C6"/>
    <w:rsid w:val="000F224C"/>
    <w:rsid w:val="000F672A"/>
    <w:rsid w:val="000F7CEB"/>
    <w:rsid w:val="00107309"/>
    <w:rsid w:val="001121E1"/>
    <w:rsid w:val="00141F55"/>
    <w:rsid w:val="00173007"/>
    <w:rsid w:val="00191D1F"/>
    <w:rsid w:val="00195657"/>
    <w:rsid w:val="001A738F"/>
    <w:rsid w:val="001F2042"/>
    <w:rsid w:val="001F25B9"/>
    <w:rsid w:val="002133D2"/>
    <w:rsid w:val="00227FB3"/>
    <w:rsid w:val="00252927"/>
    <w:rsid w:val="002869EF"/>
    <w:rsid w:val="002A2B52"/>
    <w:rsid w:val="002F4ED4"/>
    <w:rsid w:val="002F5035"/>
    <w:rsid w:val="0030068A"/>
    <w:rsid w:val="00331721"/>
    <w:rsid w:val="00371B07"/>
    <w:rsid w:val="0038733A"/>
    <w:rsid w:val="003947BB"/>
    <w:rsid w:val="003C714E"/>
    <w:rsid w:val="003E09A0"/>
    <w:rsid w:val="003F42A8"/>
    <w:rsid w:val="00406D4C"/>
    <w:rsid w:val="004136EE"/>
    <w:rsid w:val="0041552C"/>
    <w:rsid w:val="00423C9D"/>
    <w:rsid w:val="004254D2"/>
    <w:rsid w:val="004258D6"/>
    <w:rsid w:val="0044269D"/>
    <w:rsid w:val="00450F0B"/>
    <w:rsid w:val="00452FF3"/>
    <w:rsid w:val="004576CA"/>
    <w:rsid w:val="004805BE"/>
    <w:rsid w:val="00484F7B"/>
    <w:rsid w:val="004A7BD9"/>
    <w:rsid w:val="004B2A1D"/>
    <w:rsid w:val="004D00B4"/>
    <w:rsid w:val="004D4566"/>
    <w:rsid w:val="004E0E85"/>
    <w:rsid w:val="004E6336"/>
    <w:rsid w:val="00503164"/>
    <w:rsid w:val="00504B22"/>
    <w:rsid w:val="00511A3D"/>
    <w:rsid w:val="005553A4"/>
    <w:rsid w:val="005615BD"/>
    <w:rsid w:val="00580BA5"/>
    <w:rsid w:val="00595CA4"/>
    <w:rsid w:val="005A2F95"/>
    <w:rsid w:val="005A64EF"/>
    <w:rsid w:val="005B56DC"/>
    <w:rsid w:val="005D737A"/>
    <w:rsid w:val="00607213"/>
    <w:rsid w:val="00616D88"/>
    <w:rsid w:val="00621047"/>
    <w:rsid w:val="00626F9B"/>
    <w:rsid w:val="00627E90"/>
    <w:rsid w:val="00646412"/>
    <w:rsid w:val="00653247"/>
    <w:rsid w:val="0067118A"/>
    <w:rsid w:val="006804FB"/>
    <w:rsid w:val="00680D08"/>
    <w:rsid w:val="006971CB"/>
    <w:rsid w:val="006A7023"/>
    <w:rsid w:val="006C0181"/>
    <w:rsid w:val="006D0285"/>
    <w:rsid w:val="006E623C"/>
    <w:rsid w:val="00715BA7"/>
    <w:rsid w:val="00716CCC"/>
    <w:rsid w:val="0073183A"/>
    <w:rsid w:val="0075098D"/>
    <w:rsid w:val="007568A1"/>
    <w:rsid w:val="00764C46"/>
    <w:rsid w:val="00767EB1"/>
    <w:rsid w:val="00794016"/>
    <w:rsid w:val="007A2E19"/>
    <w:rsid w:val="007B4C80"/>
    <w:rsid w:val="007C1218"/>
    <w:rsid w:val="007E1F32"/>
    <w:rsid w:val="007E6E63"/>
    <w:rsid w:val="007F1F92"/>
    <w:rsid w:val="007F6F9E"/>
    <w:rsid w:val="00855488"/>
    <w:rsid w:val="0085564F"/>
    <w:rsid w:val="0087052F"/>
    <w:rsid w:val="00882009"/>
    <w:rsid w:val="0089792B"/>
    <w:rsid w:val="008B2DD5"/>
    <w:rsid w:val="008C1C3C"/>
    <w:rsid w:val="008D6836"/>
    <w:rsid w:val="008E2FDD"/>
    <w:rsid w:val="008F3B94"/>
    <w:rsid w:val="008F664A"/>
    <w:rsid w:val="00912D5F"/>
    <w:rsid w:val="009210C4"/>
    <w:rsid w:val="00922EAD"/>
    <w:rsid w:val="00932CF3"/>
    <w:rsid w:val="009407B7"/>
    <w:rsid w:val="00942F1F"/>
    <w:rsid w:val="009432A3"/>
    <w:rsid w:val="0094341B"/>
    <w:rsid w:val="009554D5"/>
    <w:rsid w:val="00985185"/>
    <w:rsid w:val="009932C0"/>
    <w:rsid w:val="0099744A"/>
    <w:rsid w:val="009A7CB7"/>
    <w:rsid w:val="009D055A"/>
    <w:rsid w:val="009E12E1"/>
    <w:rsid w:val="00A27183"/>
    <w:rsid w:val="00A4190A"/>
    <w:rsid w:val="00A52A56"/>
    <w:rsid w:val="00A5426E"/>
    <w:rsid w:val="00A56DEF"/>
    <w:rsid w:val="00A65976"/>
    <w:rsid w:val="00A66E4F"/>
    <w:rsid w:val="00A82BEB"/>
    <w:rsid w:val="00A8379B"/>
    <w:rsid w:val="00A97FCC"/>
    <w:rsid w:val="00AC699B"/>
    <w:rsid w:val="00AD37D1"/>
    <w:rsid w:val="00AE325B"/>
    <w:rsid w:val="00AE68E4"/>
    <w:rsid w:val="00AF2BF1"/>
    <w:rsid w:val="00AF3F6C"/>
    <w:rsid w:val="00B23980"/>
    <w:rsid w:val="00B35B17"/>
    <w:rsid w:val="00B4088D"/>
    <w:rsid w:val="00B4479B"/>
    <w:rsid w:val="00B65655"/>
    <w:rsid w:val="00B7466D"/>
    <w:rsid w:val="00B802FF"/>
    <w:rsid w:val="00B87860"/>
    <w:rsid w:val="00B8791E"/>
    <w:rsid w:val="00B907A8"/>
    <w:rsid w:val="00B90F40"/>
    <w:rsid w:val="00BB344E"/>
    <w:rsid w:val="00BB5991"/>
    <w:rsid w:val="00BC7AB8"/>
    <w:rsid w:val="00BD5CBC"/>
    <w:rsid w:val="00BD79D4"/>
    <w:rsid w:val="00BE1FFF"/>
    <w:rsid w:val="00BF1711"/>
    <w:rsid w:val="00BF5C89"/>
    <w:rsid w:val="00C1712A"/>
    <w:rsid w:val="00C25EE3"/>
    <w:rsid w:val="00C354DC"/>
    <w:rsid w:val="00C44D10"/>
    <w:rsid w:val="00C51A91"/>
    <w:rsid w:val="00C51D8F"/>
    <w:rsid w:val="00C53A8B"/>
    <w:rsid w:val="00C5441F"/>
    <w:rsid w:val="00C74373"/>
    <w:rsid w:val="00C752EA"/>
    <w:rsid w:val="00C82E15"/>
    <w:rsid w:val="00C87D5F"/>
    <w:rsid w:val="00CA228A"/>
    <w:rsid w:val="00CA76EF"/>
    <w:rsid w:val="00CB3895"/>
    <w:rsid w:val="00CC11AD"/>
    <w:rsid w:val="00CE04F6"/>
    <w:rsid w:val="00CF7118"/>
    <w:rsid w:val="00D028A6"/>
    <w:rsid w:val="00D03914"/>
    <w:rsid w:val="00D05716"/>
    <w:rsid w:val="00D10946"/>
    <w:rsid w:val="00D23C44"/>
    <w:rsid w:val="00D24845"/>
    <w:rsid w:val="00D42C81"/>
    <w:rsid w:val="00D45F96"/>
    <w:rsid w:val="00D46C7A"/>
    <w:rsid w:val="00D660F5"/>
    <w:rsid w:val="00D676AE"/>
    <w:rsid w:val="00D70260"/>
    <w:rsid w:val="00D7202F"/>
    <w:rsid w:val="00D82910"/>
    <w:rsid w:val="00DB469D"/>
    <w:rsid w:val="00DB5C2A"/>
    <w:rsid w:val="00DD230C"/>
    <w:rsid w:val="00DE1B6B"/>
    <w:rsid w:val="00DF3326"/>
    <w:rsid w:val="00E00CD4"/>
    <w:rsid w:val="00E046E2"/>
    <w:rsid w:val="00E30B4E"/>
    <w:rsid w:val="00E560D7"/>
    <w:rsid w:val="00E841DC"/>
    <w:rsid w:val="00E84DB1"/>
    <w:rsid w:val="00EE01FC"/>
    <w:rsid w:val="00EF75BA"/>
    <w:rsid w:val="00F25B6E"/>
    <w:rsid w:val="00F3319C"/>
    <w:rsid w:val="00F37CB0"/>
    <w:rsid w:val="00F426BF"/>
    <w:rsid w:val="00F70426"/>
    <w:rsid w:val="00FA5D98"/>
    <w:rsid w:val="00FB45C7"/>
    <w:rsid w:val="00FC029F"/>
    <w:rsid w:val="0A7671F0"/>
    <w:rsid w:val="6C9230D3"/>
    <w:rsid w:val="70C9E611"/>
    <w:rsid w:val="7D6F3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9A0FE"/>
  <w15:docId w15:val="{A583A6E2-A772-4C77-A5AD-1D0EA4F7A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tcPr>
      <w:shd w:val="clear" w:color="auto" w:fill="FFFFFF"/>
    </w:tc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paragraph" w:styleId="ListParagraph">
    <w:name w:val="List Paragraph"/>
    <w:basedOn w:val="Normal"/>
    <w:uiPriority w:val="34"/>
    <w:qFormat/>
    <w:rsid w:val="00D82910"/>
    <w:pPr>
      <w:ind w:left="720"/>
      <w:contextualSpacing/>
    </w:pPr>
  </w:style>
  <w:style w:type="character" w:styleId="CommentReference">
    <w:name w:val="annotation reference"/>
    <w:basedOn w:val="DefaultParagraphFont"/>
    <w:uiPriority w:val="99"/>
    <w:semiHidden/>
    <w:unhideWhenUsed/>
    <w:rsid w:val="001A738F"/>
    <w:rPr>
      <w:sz w:val="16"/>
      <w:szCs w:val="16"/>
    </w:rPr>
  </w:style>
  <w:style w:type="paragraph" w:styleId="CommentText">
    <w:name w:val="annotation text"/>
    <w:basedOn w:val="Normal"/>
    <w:link w:val="CommentTextChar"/>
    <w:uiPriority w:val="99"/>
    <w:unhideWhenUsed/>
    <w:rsid w:val="001A738F"/>
    <w:pPr>
      <w:spacing w:line="240" w:lineRule="auto"/>
    </w:pPr>
    <w:rPr>
      <w:sz w:val="20"/>
      <w:szCs w:val="20"/>
    </w:rPr>
  </w:style>
  <w:style w:type="character" w:customStyle="1" w:styleId="CommentTextChar">
    <w:name w:val="Comment Text Char"/>
    <w:basedOn w:val="DefaultParagraphFont"/>
    <w:link w:val="CommentText"/>
    <w:uiPriority w:val="99"/>
    <w:rsid w:val="001A738F"/>
    <w:rPr>
      <w:sz w:val="20"/>
      <w:szCs w:val="20"/>
    </w:rPr>
  </w:style>
  <w:style w:type="paragraph" w:styleId="CommentSubject">
    <w:name w:val="annotation subject"/>
    <w:basedOn w:val="CommentText"/>
    <w:next w:val="CommentText"/>
    <w:link w:val="CommentSubjectChar"/>
    <w:uiPriority w:val="99"/>
    <w:semiHidden/>
    <w:unhideWhenUsed/>
    <w:rsid w:val="001A738F"/>
    <w:rPr>
      <w:b/>
      <w:bCs/>
    </w:rPr>
  </w:style>
  <w:style w:type="character" w:customStyle="1" w:styleId="CommentSubjectChar">
    <w:name w:val="Comment Subject Char"/>
    <w:basedOn w:val="CommentTextChar"/>
    <w:link w:val="CommentSubject"/>
    <w:uiPriority w:val="99"/>
    <w:semiHidden/>
    <w:rsid w:val="001A738F"/>
    <w:rPr>
      <w:b/>
      <w:bCs/>
      <w:sz w:val="20"/>
      <w:szCs w:val="20"/>
    </w:rPr>
  </w:style>
  <w:style w:type="paragraph" w:styleId="Revision">
    <w:name w:val="Revision"/>
    <w:hidden/>
    <w:uiPriority w:val="99"/>
    <w:semiHidden/>
    <w:rsid w:val="00616D88"/>
    <w:pPr>
      <w:spacing w:line="240" w:lineRule="auto"/>
    </w:pPr>
  </w:style>
  <w:style w:type="character" w:styleId="Hyperlink">
    <w:name w:val="Hyperlink"/>
    <w:basedOn w:val="DefaultParagraphFont"/>
    <w:uiPriority w:val="99"/>
    <w:unhideWhenUsed/>
    <w:rsid w:val="00BB344E"/>
    <w:rPr>
      <w:color w:val="0000FF" w:themeColor="hyperlink"/>
      <w:u w:val="single"/>
    </w:rPr>
  </w:style>
  <w:style w:type="character" w:styleId="UnresolvedMention">
    <w:name w:val="Unresolved Mention"/>
    <w:basedOn w:val="DefaultParagraphFont"/>
    <w:uiPriority w:val="99"/>
    <w:semiHidden/>
    <w:unhideWhenUsed/>
    <w:rsid w:val="00BB344E"/>
    <w:rPr>
      <w:color w:val="605E5C"/>
      <w:shd w:val="clear" w:color="auto" w:fill="E1DFDD"/>
    </w:rPr>
  </w:style>
  <w:style w:type="paragraph" w:styleId="BodyText">
    <w:name w:val="Body Text"/>
    <w:basedOn w:val="Normal"/>
    <w:link w:val="BodyTextChar"/>
    <w:uiPriority w:val="1"/>
    <w:qFormat/>
    <w:rsid w:val="003C714E"/>
    <w:pPr>
      <w:widowControl w:val="0"/>
      <w:autoSpaceDE w:val="0"/>
      <w:autoSpaceDN w:val="0"/>
      <w:spacing w:line="240" w:lineRule="auto"/>
    </w:pPr>
    <w:rPr>
      <w:sz w:val="20"/>
      <w:szCs w:val="20"/>
      <w:lang w:val="en-US"/>
    </w:rPr>
  </w:style>
  <w:style w:type="character" w:customStyle="1" w:styleId="BodyTextChar">
    <w:name w:val="Body Text Char"/>
    <w:basedOn w:val="DefaultParagraphFont"/>
    <w:link w:val="BodyText"/>
    <w:uiPriority w:val="1"/>
    <w:rsid w:val="003C714E"/>
    <w:rPr>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2" Type="http://schemas.openxmlformats.org/officeDocument/2006/relationships/hyperlink" Target="http://hl7.org/fhir/us/core/STU7/index.html" TargetMode="External"/><Relationship Id="rId1" Type="http://schemas.openxmlformats.org/officeDocument/2006/relationships/hyperlink" Target="https://hl7.org/fhir/us/sdoh-clinicalcare/STU2.3/index.html"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www.ssa.gov/forms/ssa-16-bk.pdf" TargetMode="External"/><Relationship Id="rId21" Type="http://schemas.openxmlformats.org/officeDocument/2006/relationships/hyperlink" Target="https://www.va.gov/family-and-caregiver-benefits/" TargetMode="External"/><Relationship Id="rId34" Type="http://schemas.openxmlformats.org/officeDocument/2006/relationships/hyperlink" Target="https://www.census.gov/library/stories/2023/10/2020-census-dhc-a-black-population.html" TargetMode="External"/><Relationship Id="rId42" Type="http://schemas.openxmlformats.org/officeDocument/2006/relationships/hyperlink" Target="https://www.pewresearch.org/short-reads/2023/09/05/who-is-hispanic/" TargetMode="External"/><Relationship Id="rId47" Type="http://schemas.openxmlformats.org/officeDocument/2006/relationships/hyperlink" Target="https://www.languagemagazine.com/census-shows-native-languages-count/" TargetMode="External"/><Relationship Id="rId50" Type="http://schemas.openxmlformats.org/officeDocument/2006/relationships/hyperlink" Target="https://en.wikipedia.org/wiki/Religion_in_the_United_States" TargetMode="External"/><Relationship Id="rId55" Type="http://schemas.openxmlformats.org/officeDocument/2006/relationships/hyperlink" Target="https://x12.org/products/ip-use" TargetMode="External"/><Relationship Id="rId63" Type="http://schemas.openxmlformats.org/officeDocument/2006/relationships/hyperlink" Target="http://www.hl7.org/Special/committees/fm" TargetMode="External"/><Relationship Id="rId68"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civitasforhealth.org/demographic-data-standards/" TargetMode="External"/><Relationship Id="rId29" Type="http://schemas.openxmlformats.org/officeDocument/2006/relationships/hyperlink" Target="https://fenwayhealth.org/wp-content/uploads/4.-Collecting-SOGI-Data.pdf" TargetMode="External"/><Relationship Id="rId11" Type="http://schemas.openxmlformats.org/officeDocument/2006/relationships/hyperlink" Target="http://hl7.org/fhir/versions.html" TargetMode="External"/><Relationship Id="rId24" Type="http://schemas.openxmlformats.org/officeDocument/2006/relationships/hyperlink" Target="https://www.ada.gov/topics/intro-to-ada/" TargetMode="External"/><Relationship Id="rId32" Type="http://schemas.openxmlformats.org/officeDocument/2006/relationships/hyperlink" Target="https://www.census.gov/library/visualizations/interactive/detailed-race-ethnicities-2020-census.html" TargetMode="External"/><Relationship Id="rId37" Type="http://schemas.openxmlformats.org/officeDocument/2006/relationships/hyperlink" Target="https://www.census.gov/library/stories/2023/09/2020-census-dhc-a-nhpi-population.html" TargetMode="External"/><Relationship Id="rId40" Type="http://schemas.openxmlformats.org/officeDocument/2006/relationships/hyperlink" Target="https://censusscope.org/us/map_tribes.html" TargetMode="External"/><Relationship Id="rId45" Type="http://schemas.openxmlformats.org/officeDocument/2006/relationships/hyperlink" Target="https://data.census.gov/table/ACSST1Y2022.S1601?t=Language%20Spoken%20at%20Home&amp;g=010XX00US" TargetMode="External"/><Relationship Id="rId53" Type="http://schemas.openxmlformats.org/officeDocument/2006/relationships/hyperlink" Target="https://build.fhir.org/ig/HL7/davinci-epdx/narrative-conformance.html" TargetMode="External"/><Relationship Id="rId58" Type="http://schemas.openxmlformats.org/officeDocument/2006/relationships/hyperlink" Target="https://build.fhir.org/ig/HL7/davinci-epdx/narrative-conformance.html" TargetMode="External"/><Relationship Id="rId66" Type="http://schemas.openxmlformats.org/officeDocument/2006/relationships/fontTable" Target="fontTable.xml"/><Relationship Id="rId5" Type="http://schemas.openxmlformats.org/officeDocument/2006/relationships/styles" Target="styles.xml"/><Relationship Id="rId61" Type="http://schemas.openxmlformats.org/officeDocument/2006/relationships/hyperlink" Target="https://build.fhir.org/ig/HL7/davinci-epdx/introduction.html" TargetMode="External"/><Relationship Id="rId19" Type="http://schemas.openxmlformats.org/officeDocument/2006/relationships/hyperlink" Target="https://www.va.gov/health-care/eligibility/" TargetMode="External"/><Relationship Id="rId14" Type="http://schemas.microsoft.com/office/2016/09/relationships/commentsIds" Target="commentsIds.xml"/><Relationship Id="rId22" Type="http://schemas.openxmlformats.org/officeDocument/2006/relationships/hyperlink" Target="https://www.census.gov/acs/www/about/why-we-ask-each-question/veterans/" TargetMode="External"/><Relationship Id="rId27" Type="http://schemas.openxmlformats.org/officeDocument/2006/relationships/hyperlink" Target="https://www.ssa.gov/forms/ssa-3368-bk.pdf" TargetMode="External"/><Relationship Id="rId30" Type="http://schemas.openxmlformats.org/officeDocument/2006/relationships/hyperlink" Target="https://uwm.edu/lgbtrc/resources/gender-pronouns/" TargetMode="External"/><Relationship Id="rId35" Type="http://schemas.openxmlformats.org/officeDocument/2006/relationships/hyperlink" Target="https://www.census.gov/library/stories/2023/09/2020-census-dhc-a-hispanic-population.html" TargetMode="External"/><Relationship Id="rId43" Type="http://schemas.openxmlformats.org/officeDocument/2006/relationships/hyperlink" Target="https://en.wikipedia.org/wiki/European_Americans" TargetMode="External"/><Relationship Id="rId48" Type="http://schemas.openxmlformats.org/officeDocument/2006/relationships/hyperlink" Target="https://www.weforum.org/agenda/2021/12/spoken-language-united-states-america-english-spanish-mandarin/" TargetMode="External"/><Relationship Id="rId56" Type="http://schemas.openxmlformats.org/officeDocument/2006/relationships/hyperlink" Target="https://x12.org/products/licensing-program" TargetMode="External"/><Relationship Id="rId64" Type="http://schemas.openxmlformats.org/officeDocument/2006/relationships/hyperlink" Target="https://hl7.org/fhir/us/core/security.html" TargetMode="External"/><Relationship Id="rId8" Type="http://schemas.openxmlformats.org/officeDocument/2006/relationships/hyperlink" Target="https://build.fhir.org/ig/HL7/davinci-epdx" TargetMode="External"/><Relationship Id="rId51" Type="http://schemas.openxmlformats.org/officeDocument/2006/relationships/hyperlink" Target="https://en.wikipedia.org/wiki/List_of_religions_and_spiritual_traditions" TargetMode="Externa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hyperlink" Target="https://build.fhir.org/ig/HL7/davinci-epdx/index.html" TargetMode="External"/><Relationship Id="rId25" Type="http://schemas.openxmlformats.org/officeDocument/2006/relationships/hyperlink" Target="https://www.ssa.gov/benefits/disability/qualify.html" TargetMode="External"/><Relationship Id="rId33" Type="http://schemas.openxmlformats.org/officeDocument/2006/relationships/hyperlink" Target="https://www.census.gov/library/stories/2023/09/2020-census-dhc-a-asian-population.html" TargetMode="External"/><Relationship Id="rId38" Type="http://schemas.openxmlformats.org/officeDocument/2006/relationships/hyperlink" Target="https://www.census.gov/library/stories/2023/10/2020-census-dhc-a-white-population.html" TargetMode="External"/><Relationship Id="rId46" Type="http://schemas.openxmlformats.org/officeDocument/2006/relationships/hyperlink" Target="https://www.endangeredlanguages.com/lang/country/USA" TargetMode="External"/><Relationship Id="rId59" Type="http://schemas.openxmlformats.org/officeDocument/2006/relationships/hyperlink" Target="https://build.fhir.org/ig/HL7/davinci-epdx/narrative-conformance.html" TargetMode="External"/><Relationship Id="rId67" Type="http://schemas.microsoft.com/office/2011/relationships/people" Target="people.xml"/><Relationship Id="rId20" Type="http://schemas.openxmlformats.org/officeDocument/2006/relationships/hyperlink" Target="https://crsreports.congress.gov/product/pdf/R/R47299" TargetMode="External"/><Relationship Id="rId41" Type="http://schemas.openxmlformats.org/officeDocument/2006/relationships/hyperlink" Target="https://nces.ed.gov/pubs2008/nativetrends/tables/table_1_3.asp" TargetMode="External"/><Relationship Id="rId54" Type="http://schemas.openxmlformats.org/officeDocument/2006/relationships/hyperlink" Target="https://build.fhir.org/ig/HL7/davinci-epdx/narrative-conformance.html" TargetMode="External"/><Relationship Id="rId62" Type="http://schemas.openxmlformats.org/officeDocument/2006/relationships/hyperlink" Target="http://hl7.org/fhir/us/davinci-hrex/STU1.1/security.html"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microsoft.com/office/2018/08/relationships/commentsExtensible" Target="commentsExtensible.xml"/><Relationship Id="rId23" Type="http://schemas.openxmlformats.org/officeDocument/2006/relationships/hyperlink" Target="https://www2.census.gov/programs-surveys/acs/methodology/questionnaires/2024/quest24.pdf" TargetMode="External"/><Relationship Id="rId28" Type="http://schemas.openxmlformats.org/officeDocument/2006/relationships/hyperlink" Target="https://www2.census.gov/programs-surveys/acs/methodology/questionnaires/2024/quest24.pdf" TargetMode="External"/><Relationship Id="rId36" Type="http://schemas.openxmlformats.org/officeDocument/2006/relationships/hyperlink" Target="https://www.census.gov/library/stories/2023/10/2020-census-dhc-a-aian-population.html" TargetMode="External"/><Relationship Id="rId49" Type="http://schemas.openxmlformats.org/officeDocument/2006/relationships/hyperlink" Target="https://www.pewresearch.org/religion/religious-landscape-study/" TargetMode="External"/><Relationship Id="rId57" Type="http://schemas.openxmlformats.org/officeDocument/2006/relationships/hyperlink" Target="https://x12.org/products/licensing-program" TargetMode="External"/><Relationship Id="rId10" Type="http://schemas.openxmlformats.org/officeDocument/2006/relationships/hyperlink" Target="http://hl7.org/fhir/R4/versions.html" TargetMode="External"/><Relationship Id="rId31" Type="http://schemas.openxmlformats.org/officeDocument/2006/relationships/hyperlink" Target="https://fenwayhealth.org/wp-content/uploads/4.-Collecting-SOGI-Data.pdf" TargetMode="External"/><Relationship Id="rId44" Type="http://schemas.openxmlformats.org/officeDocument/2006/relationships/hyperlink" Target="https://www.census.gov/library/stories/2022/12/languages-we-speak-in-united-states.html" TargetMode="External"/><Relationship Id="rId52" Type="http://schemas.openxmlformats.org/officeDocument/2006/relationships/hyperlink" Target="https://build.fhir.org/ig/HL7/davinci-epdx/index.html" TargetMode="External"/><Relationship Id="rId60" Type="http://schemas.openxmlformats.org/officeDocument/2006/relationships/hyperlink" Target="https://build.fhir.org/ig/HL7/davinci-epdx/narrative-conformance.html" TargetMode="External"/><Relationship Id="rId65" Type="http://schemas.openxmlformats.org/officeDocument/2006/relationships/hyperlink" Target="http://chat.fhir.org" TargetMode="External"/><Relationship Id="rId4" Type="http://schemas.openxmlformats.org/officeDocument/2006/relationships/numbering" Target="numbering.xml"/><Relationship Id="rId9" Type="http://schemas.openxmlformats.org/officeDocument/2006/relationships/hyperlink" Target="https://build.fhir.org/ig/HL7/davinci-epdx/index.html" TargetMode="External"/><Relationship Id="rId13" Type="http://schemas.microsoft.com/office/2011/relationships/commentsExtended" Target="commentsExtended.xml"/><Relationship Id="rId18" Type="http://schemas.openxmlformats.org/officeDocument/2006/relationships/hyperlink" Target="https://build.fhir.org/ig/HL7/davinci-epdx/index.html" TargetMode="External"/><Relationship Id="rId39" Type="http://schemas.openxmlformats.org/officeDocument/2006/relationships/hyperlink" Target="https://www.census.gov/library/stories/2023/10/2020-census-dhc-a-some-other-race-population.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43a65a49-897d-4a9b-b12c-154380ecedd2" xsi:nil="true"/>
    <_ip_UnifiedCompliancePolicyProperties xmlns="http://schemas.microsoft.com/sharepoint/v3" xsi:nil="true"/>
    <Folder xmlns="cf33bc1f-944c-4a1c-9e07-9005833a1d72" xsi:nil="true"/>
    <lcf76f155ced4ddcb4097134ff3c332f xmlns="cf33bc1f-944c-4a1c-9e07-9005833a1d72">
      <Terms xmlns="http://schemas.microsoft.com/office/infopath/2007/PartnerControls"/>
    </lcf76f155ced4ddcb4097134ff3c332f>
    <_Flow_SignoffStatus xmlns="cf33bc1f-944c-4a1c-9e07-9005833a1d72" xsi:nil="true"/>
    <_ApprovalAssignedTo xmlns="cf33bc1f-944c-4a1c-9e07-9005833a1d72">
      <UserInfo>
        <DisplayName/>
        <AccountId xsi:nil="true"/>
        <AccountType/>
      </UserInfo>
    </_ApprovalAssignedTo>
    <_ApprovalRespondedBy xmlns="cf33bc1f-944c-4a1c-9e07-9005833a1d72">
      <UserInfo>
        <DisplayName/>
        <AccountId xsi:nil="true"/>
        <AccountType/>
      </UserInfo>
    </_ApprovalRespondedBy>
    <_ApprovalStatus xmlns="cf33bc1f-944c-4a1c-9e07-9005833a1d72">0</_ApprovalStatus>
    <_ApprovalSentBy xmlns="cf33bc1f-944c-4a1c-9e07-9005833a1d72">
      <UserInfo>
        <DisplayName/>
        <AccountId xsi:nil="true"/>
        <AccountType/>
      </UserInfo>
    </_ApprovalSentBy>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AE85C1CC1D43C40BFBDEC14382092C8" ma:contentTypeVersion="34" ma:contentTypeDescription="Create a new document." ma:contentTypeScope="" ma:versionID="be2c431f3a0a1d67883c1bc8e3dc64f7">
  <xsd:schema xmlns:xsd="http://www.w3.org/2001/XMLSchema" xmlns:xs="http://www.w3.org/2001/XMLSchema" xmlns:p="http://schemas.microsoft.com/office/2006/metadata/properties" xmlns:ns1="http://schemas.microsoft.com/sharepoint/v3" xmlns:ns2="cf33bc1f-944c-4a1c-9e07-9005833a1d72" xmlns:ns3="43a65a49-897d-4a9b-b12c-154380ecedd2" targetNamespace="http://schemas.microsoft.com/office/2006/metadata/properties" ma:root="true" ma:fieldsID="aa7d93cfe40fd3234ee21419e5ab4fbf" ns1:_="" ns2:_="" ns3:_="">
    <xsd:import namespace="http://schemas.microsoft.com/sharepoint/v3"/>
    <xsd:import namespace="cf33bc1f-944c-4a1c-9e07-9005833a1d72"/>
    <xsd:import namespace="43a65a49-897d-4a9b-b12c-154380ecedd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Folder" minOccurs="0"/>
                <xsd:element ref="ns2:cfee7dde-7916-4a83-a5c6-6232d111d70aCountryOrRegion" minOccurs="0"/>
                <xsd:element ref="ns2:cfee7dde-7916-4a83-a5c6-6232d111d70aState" minOccurs="0"/>
                <xsd:element ref="ns2:cfee7dde-7916-4a83-a5c6-6232d111d70aCity" minOccurs="0"/>
                <xsd:element ref="ns2:cfee7dde-7916-4a83-a5c6-6232d111d70aPostalCode" minOccurs="0"/>
                <xsd:element ref="ns2:cfee7dde-7916-4a83-a5c6-6232d111d70aStreet" minOccurs="0"/>
                <xsd:element ref="ns2:cfee7dde-7916-4a83-a5c6-6232d111d70aGeoLoc" minOccurs="0"/>
                <xsd:element ref="ns2:cfee7dde-7916-4a83-a5c6-6232d111d70aDispName" minOccurs="0"/>
                <xsd:element ref="ns2:_Flow_SignoffStatus" minOccurs="0"/>
                <xsd:element ref="ns2:_ApprovalAssignedTo" minOccurs="0"/>
                <xsd:element ref="ns2:_ApprovalRespondedBy" minOccurs="0"/>
                <xsd:element ref="ns2:_ApprovalSentBy" minOccurs="0"/>
                <xsd:element ref="ns2:_Approval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33bc1f-944c-4a1c-9e07-9005833a1d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24cd3e9b-9b26-4af3-8963-99b229e54da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Folder" ma:index="28" nillable="true" ma:displayName="Folder" ma:format="Dropdown" ma:internalName="Folder">
      <xsd:simpleType>
        <xsd:restriction base="dms:Unknown"/>
      </xsd:simpleType>
    </xsd:element>
    <xsd:element name="cfee7dde-7916-4a83-a5c6-6232d111d70aCountryOrRegion" ma:index="29" nillable="true" ma:displayName="Folder: Country/Region" ma:internalName="CountryOrRegion" ma:readOnly="true">
      <xsd:simpleType>
        <xsd:restriction base="dms:Text"/>
      </xsd:simpleType>
    </xsd:element>
    <xsd:element name="cfee7dde-7916-4a83-a5c6-6232d111d70aState" ma:index="30" nillable="true" ma:displayName="Folder: State" ma:internalName="State" ma:readOnly="true">
      <xsd:simpleType>
        <xsd:restriction base="dms:Text"/>
      </xsd:simpleType>
    </xsd:element>
    <xsd:element name="cfee7dde-7916-4a83-a5c6-6232d111d70aCity" ma:index="31" nillable="true" ma:displayName="Folder: City" ma:internalName="City" ma:readOnly="true">
      <xsd:simpleType>
        <xsd:restriction base="dms:Text"/>
      </xsd:simpleType>
    </xsd:element>
    <xsd:element name="cfee7dde-7916-4a83-a5c6-6232d111d70aPostalCode" ma:index="32" nillable="true" ma:displayName="Folder: Postal Code" ma:internalName="PostalCode" ma:readOnly="true">
      <xsd:simpleType>
        <xsd:restriction base="dms:Text"/>
      </xsd:simpleType>
    </xsd:element>
    <xsd:element name="cfee7dde-7916-4a83-a5c6-6232d111d70aStreet" ma:index="33" nillable="true" ma:displayName="Folder: Street" ma:internalName="Street" ma:readOnly="true">
      <xsd:simpleType>
        <xsd:restriction base="dms:Text"/>
      </xsd:simpleType>
    </xsd:element>
    <xsd:element name="cfee7dde-7916-4a83-a5c6-6232d111d70aGeoLoc" ma:index="34" nillable="true" ma:displayName="Folder: Coordinates" ma:internalName="GeoLoc" ma:readOnly="true">
      <xsd:simpleType>
        <xsd:restriction base="dms:Unknown"/>
      </xsd:simpleType>
    </xsd:element>
    <xsd:element name="cfee7dde-7916-4a83-a5c6-6232d111d70aDispName" ma:index="35" nillable="true" ma:displayName="Folder: Name" ma:internalName="DispName" ma:readOnly="true">
      <xsd:simpleType>
        <xsd:restriction base="dms:Text"/>
      </xsd:simpleType>
    </xsd:element>
    <xsd:element name="_Flow_SignoffStatus" ma:index="36" nillable="true" ma:displayName="Sign-off status" ma:internalName="_x0024_Resources_x003a_core_x002c_Signoff_Status">
      <xsd:simpleType>
        <xsd:restriction base="dms:Text"/>
      </xsd:simpleType>
    </xsd:element>
    <xsd:element name="_ApprovalAssignedTo" ma:index="37" nillable="true" ma:displayName="Approver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38" nillable="true" ma:displayName="Response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39" nillable="true" ma:displayName="Approval Creator"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40" nillable="true" ma:displayName="Approval status" ma:internalName="_ApprovalStatus" ma:readOnly="true">
      <xsd:simpleType>
        <xsd:restriction base="dms:Unknown"/>
      </xsd:simpleType>
    </xsd:element>
    <xsd:element name="MediaServiceBillingMetadata" ma:index="4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3a65a49-897d-4a9b-b12c-154380eced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6b2eea8a-2faf-4c7c-8d58-e104536991f6}" ma:internalName="TaxCatchAll" ma:showField="CatchAllData" ma:web="43a65a49-897d-4a9b-b12c-154380eced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BB9347-CA50-4C7D-978A-72C58D63D332}">
  <ds:schemaRefs>
    <ds:schemaRef ds:uri="http://schemas.microsoft.com/sharepoint/v3/contenttype/forms"/>
  </ds:schemaRefs>
</ds:datastoreItem>
</file>

<file path=customXml/itemProps2.xml><?xml version="1.0" encoding="utf-8"?>
<ds:datastoreItem xmlns:ds="http://schemas.openxmlformats.org/officeDocument/2006/customXml" ds:itemID="{1B4A96AD-7975-4BEA-8CBC-0A1D2845B4A0}">
  <ds:schemaRefs>
    <ds:schemaRef ds:uri="http://schemas.microsoft.com/office/2006/metadata/properties"/>
    <ds:schemaRef ds:uri="http://schemas.microsoft.com/office/infopath/2007/PartnerControls"/>
    <ds:schemaRef ds:uri="http://schemas.microsoft.com/sharepoint/v3"/>
    <ds:schemaRef ds:uri="43a65a49-897d-4a9b-b12c-154380ecedd2"/>
    <ds:schemaRef ds:uri="cf33bc1f-944c-4a1c-9e07-9005833a1d72"/>
  </ds:schemaRefs>
</ds:datastoreItem>
</file>

<file path=customXml/itemProps3.xml><?xml version="1.0" encoding="utf-8"?>
<ds:datastoreItem xmlns:ds="http://schemas.openxmlformats.org/officeDocument/2006/customXml" ds:itemID="{875CC947-941D-4FA1-BC4A-24F30FC12D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f33bc1f-944c-4a1c-9e07-9005833a1d72"/>
    <ds:schemaRef ds:uri="43a65a49-897d-4a9b-b12c-154380eced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4654</Words>
  <Characters>30628</Characters>
  <Application>Microsoft Office Word</Application>
  <DocSecurity>0</DocSecurity>
  <Lines>450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Madelynn Valu</dc:creator>
  <cp:lastModifiedBy>Madelynn Valu</cp:lastModifiedBy>
  <cp:revision>2</cp:revision>
  <dcterms:created xsi:type="dcterms:W3CDTF">2026-06-26T18:27:00Z</dcterms:created>
  <dcterms:modified xsi:type="dcterms:W3CDTF">2026-06-26T18:27:00Z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0x0101008AE85C1CC1D43C40BFBDEC14382092C8</vt:lpwstr>
  </property>
  <property fmtid="{D5CDD505-2E9C-101B-9397-08002B2CF9AE}" pid="3" name="MediaServiceImageTags">
    <vt:lpwstr/>
  </property>
  <property fmtid="{D5CDD505-2E9C-101B-9397-08002B2CF9AE}" pid="4" name="docLang">
    <vt:lpwstr>en</vt:lpwstr>
  </property>
</Properties>
</file>