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Search DMA Pulse Criteria (B2B &amp; B2C)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This document outlines the updated operational binary logic for an AI agent to programmatically audit, pass, or fail SEA accounts. The criteria have been fully modernized for 2027 platform standards, removing legacy features and calibrating thresholds for both B2C and low-volume B2B enterprise environments.</w:t>
        <w:br w:type="textWrapping"/>
        <w:br w:type="textWrapping"/>
      </w:r>
      <w:r w:rsidDel="00000000" w:rsidR="00000000" w:rsidRPr="00000000">
        <w:rPr>
          <w:b w:val="1"/>
          <w:bCs w:val="1"/>
          <w:rtl w:val="0"/>
        </w:rPr>
        <w:t xml:space="preserve">Definitions</w:t>
      </w:r>
      <w:r w:rsidDel="00000000" w:rsidR="00000000" w:rsidRPr="00000000">
        <w:rPr>
          <w:rtl w:val="0"/>
        </w:rPr>
        <w:br w:type="textWrapping"/>
      </w:r>
      <w:r w:rsidDel="00000000" w:rsidR="00000000" w:rsidRPr="00000000">
        <w:rPr>
          <w:b w:val="1"/>
          <w:bCs w:val="1"/>
          <w:rtl w:val="0"/>
        </w:rPr>
        <w:t xml:space="preserve">Impact</w:t>
      </w:r>
      <w:r w:rsidDel="00000000" w:rsidR="00000000" w:rsidRPr="00000000">
        <w:rPr>
          <w:rtl w:val="0"/>
        </w:rPr>
        <w:t xml:space="preserve">: How much an idea or experiment will move your key metric or benefit the customer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Confidence: </w:t>
      </w:r>
      <w:r w:rsidDel="00000000" w:rsidR="00000000" w:rsidRPr="00000000">
        <w:rPr>
          <w:rtl w:val="0"/>
        </w:rPr>
        <w:t xml:space="preserve">How certain you are that your impact estimate is correct, backed by data or user research.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Ease: </w:t>
      </w:r>
      <w:r w:rsidDel="00000000" w:rsidR="00000000" w:rsidRPr="00000000">
        <w:rPr>
          <w:rtl w:val="0"/>
        </w:rPr>
        <w:t xml:space="preserve">How simple or fast an idea is to implement, considering time, cost, and required resources.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Campaign Setup</w:t>
      </w:r>
    </w:p>
    <w:tbl>
      <w:tblPr>
        <w:tblStyle w:val="Table1"/>
        <w:tblW w:w="13440.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2182.5"/>
        <w:gridCol w:w="2182.5"/>
        <w:gridCol w:w="2182.5"/>
        <w:gridCol w:w="2182.5"/>
        <w:gridCol w:w="1560"/>
        <w:gridCol w:w="1515"/>
        <w:gridCol w:w="1635"/>
        <w:tblGridChange w:id="0">
          <w:tblGrid>
            <w:gridCol w:w="2182.5"/>
            <w:gridCol w:w="2182.5"/>
            <w:gridCol w:w="2182.5"/>
            <w:gridCol w:w="2182.5"/>
            <w:gridCol w:w="1560"/>
            <w:gridCol w:w="1515"/>
            <w:gridCol w:w="1635"/>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b w:val="1"/>
                <w:bCs w:val="1"/>
                <w:color w:val="ff0000"/>
                <w:shd w:fill="auto" w:val="clear"/>
              </w:rPr>
            </w:pPr>
            <w:r w:rsidDel="00000000" w:rsidR="00000000" w:rsidRPr="00000000">
              <w:rPr>
                <w:b w:val="1"/>
                <w:bCs w:val="1"/>
                <w:color w:val="ff0000"/>
                <w:rtl w:val="0"/>
              </w:rPr>
              <w:t xml:space="preserve">Impact (1-5)</w:t>
            </w:r>
            <w:r w:rsidDel="00000000" w:rsidR="00000000" w:rsidRPr="00000000">
              <w:rPr>
                <w:rtl w:val="0"/>
              </w:rPr>
            </w:r>
          </w:p>
        </w:tc>
        <w:tc>
          <w:tcPr>
            <w:shd w:fill="f5f7f8" w:val="clear"/>
            <w:tcMar>
              <w:top w:w="150.0" w:type="dxa"/>
              <w:left w:w="150.0" w:type="dxa"/>
              <w:bottom w:w="150.0" w:type="dxa"/>
              <w:right w:w="150.0" w:type="dxa"/>
            </w:tcMar>
            <w:vAlign w:val="top"/>
          </w:tcPr>
          <w:p w:rsidR="00000000" w:rsidDel="00000000" w:rsidP="00000000" w:rsidRDefault="00000000" w:rsidRPr="00000000" w14:paraId="0000000C">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0D">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E">
            <w:pPr>
              <w:rPr/>
            </w:pPr>
            <w:r w:rsidDel="00000000" w:rsidR="00000000" w:rsidRPr="00000000">
              <w:rPr>
                <w:rtl w:val="0"/>
              </w:rPr>
              <w:t xml:space="preserve">Campaign Naming Convention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Scan active campaign names via API and cross-reference against the account's defined RegEx syntax pattern in brand context section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100% of active campaign names perfectly match the approved structural pattern.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One or more active campaign names violate syntax or contain default strings (e.g., "Campaign #1").</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Campaign Status Hygiene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Check the operational status of all campaigns alongside historical performance data to isolate stalled structures.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100% of active campaigns have registered impressions within the last 7 days.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Campaigns are set to "Active" but have generated 0 impressions over the last 30 days.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Bidding Strategy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Query the bidding strategy type (BiddingStrategyType) and cross-reference with conversion volume over the last 30 days.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Advanced automated bidding is used, OR manual/maximize clicks is only applied to niche/B2B campaigns with less than 30 conversions in the last 30 days.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Any active campaign logs more than 30 conversions in the last 30 days but remains pinned to Manual CPC or Enhanced CPC.</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Budget Allocation</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Compare daily campaign budgets against actual daily spend trends and cross-reference with CPA/ROAS efficiency relative to target.</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0% of active campaigns display LIMITED_BY_BUDGET, OR flagged campaigns are hitting CPA/ROAS targets and are intentionally capped due to fixed test budgets.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High-converting, profitable campaigns trigger LIMITED_BY_BUDGET while lower-performing campaigns in the same account have unspent, idle budget.</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5</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Campaign Type Mix</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Analyze active campaign types (CampaignType) relative to business verticals and multi-channel objectives.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Account displays a balanced deployment of intent-driven campaign types running simultaneously based on business objectives.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account is 100% consolidated into a single legacy campaign type despite having multi-channel or e-commerce objectives.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31">
            <w:pPr>
              <w:spacing w:after="150" w:before="150" w:lineRule="auto"/>
              <w:rPr>
                <w:b w:val="1"/>
                <w:bCs w:val="1"/>
              </w:rPr>
            </w:pPr>
            <w:r w:rsidDel="00000000" w:rsidR="00000000" w:rsidRPr="00000000">
              <w:rPr>
                <w:b w:val="1"/>
                <w:bCs w:val="1"/>
                <w:rtl w:val="0"/>
              </w:rPr>
              <w:t xml:space="preserve">Scheduling &amp; Dayparting</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Inspect active campaign ad schedules, bid modifiers, and bidding strategy types.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Smart Bidding campaigns use default 24/7 schedules to maximize machine learning flexibility (or strict exclusions are used only for B2B constraints).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Manual bid modifiers ($-\%$) are layered on top of Smart Bidding campaigns, throttling the algorithm's real-time auction time-of-day calculations.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2</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38">
            <w:pPr>
              <w:spacing w:after="150" w:before="150" w:lineRule="auto"/>
              <w:rPr>
                <w:b w:val="1"/>
                <w:bCs w:val="1"/>
              </w:rPr>
            </w:pPr>
            <w:r w:rsidDel="00000000" w:rsidR="00000000" w:rsidRPr="00000000">
              <w:rPr>
                <w:b w:val="1"/>
                <w:bCs w:val="1"/>
                <w:rtl w:val="0"/>
              </w:rPr>
              <w:t xml:space="preserve">Data Density</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Conversion volume per campaign (30 days)</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Campaign volume at least 15 conversions (or in portfolio)</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Fragmented campaigns sitting at less than 5 conversions</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shd w:fill="auto" w:val="clear"/>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Audience Targeting</w:t>
      </w:r>
    </w:p>
    <w:tbl>
      <w:tblPr>
        <w:tblStyle w:val="Table2"/>
        <w:tblW w:w="13335.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2137.5"/>
        <w:gridCol w:w="2137.5"/>
        <w:gridCol w:w="2137.5"/>
        <w:gridCol w:w="2137.5"/>
        <w:gridCol w:w="1635"/>
        <w:gridCol w:w="1515"/>
        <w:gridCol w:w="1635"/>
        <w:tblGridChange w:id="0">
          <w:tblGrid>
            <w:gridCol w:w="2137.5"/>
            <w:gridCol w:w="2137.5"/>
            <w:gridCol w:w="2137.5"/>
            <w:gridCol w:w="2137.5"/>
            <w:gridCol w:w="1635"/>
            <w:gridCol w:w="1515"/>
            <w:gridCol w:w="1635"/>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45">
            <w:pPr>
              <w:spacing w:after="150" w:before="150" w:lineRule="auto"/>
              <w:rPr>
                <w:b w:val="1"/>
                <w:bCs w:val="1"/>
                <w:color w:val="ff0000"/>
              </w:rPr>
            </w:pPr>
            <w:r w:rsidDel="00000000" w:rsidR="00000000" w:rsidRPr="00000000">
              <w:rPr>
                <w:b w:val="1"/>
                <w:bCs w:val="1"/>
                <w:color w:val="ff0000"/>
                <w:rtl w:val="0"/>
              </w:rPr>
              <w:t xml:space="preserve">Impact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46">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47">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Audience Segmentation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Scan the audience targeting mode flag (Targeting vs. Observation) applied to search campaigns.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For B2C all attached audience segments are strictly set to "Observation" mode to gather data without limiting campaign reach except if the campaign is labeled as retargeting. For B2B only if targeted audience segments  are aligned with the audience strategy in the brand context.</w:t>
            </w:r>
          </w:p>
        </w:tc>
        <w:tc>
          <w:tcPr>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B2C search campaigns are set to "Targeting" mode for broad audience segments, unintentionally killing campaign reach. Or B2B campaign target audience segments not aligned with the audience strategy in the brand context.</w:t>
            </w:r>
          </w:p>
        </w:tc>
        <w:tc>
          <w:tcPr>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Remarketing Lists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Audit the Audience Manager to verify active first-party user lists, tag configurations, and membership volumes.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Active remarketing lists are linked, populated with valid member sizes (greater than 1,000 active users), and attached to campaigns.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Active r</w:t>
            </w:r>
            <w:r w:rsidDel="00000000" w:rsidR="00000000" w:rsidRPr="00000000">
              <w:rPr>
                <w:shd w:fill="auto" w:val="clear"/>
                <w:rtl w:val="0"/>
              </w:rPr>
              <w:t xml:space="preserve">emarketing lists are missing, have broken tag configurations, or membership sizes are too small to serve.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Similar Audiences / Lookalikes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Verify the presence and fresh synchronization of first-party Customer Match seed lists in Audience Manager.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First-party Customer Match lists are active, updated via API within the last 30 days, and applied to guide algorithmic expansion.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Zero first-party customer lists are supplied, leaving the platform's optimized targeting completely unguided.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Demographic Targeting</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Scan demographic exclusions and bid adjustments for Age, Gender, and Household Income.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Demographic segments that historically yield zero conversions are explicitly excluded or bid-adjusted downward across active campaigns.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All demographic variables are left wide open at default settings despite historical data showing heavy ad spend wastage.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2</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Geo Targeting Precision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Check the advanced location options and geographic target settings of active campaigns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Advanced location targeting is configured to "Presence: People in or regularly in your targeted locations." </w:t>
            </w:r>
            <w:r w:rsidDel="00000000" w:rsidR="00000000" w:rsidRPr="00000000">
              <w:rPr>
                <w:rtl w:val="0"/>
              </w:rPr>
              <w:t xml:space="preserve">And geo location targeting matches with the intended location which can be extracted by its country code in the naming convention (e.g. US is United States)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Location targeting is left on the default "Presence or Interest" setting, bleeding spend on international clicks. </w:t>
            </w:r>
            <w:r w:rsidDel="00000000" w:rsidR="00000000" w:rsidRPr="00000000">
              <w:rPr>
                <w:rtl w:val="0"/>
              </w:rPr>
              <w:t xml:space="preserve">Or if geo location targeting does not match with the location as written in the campaign name by its country code ( e.g. US is United States)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Exclusion Lists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Check for the presence of universal negative </w:t>
            </w:r>
            <w:r w:rsidDel="00000000" w:rsidR="00000000" w:rsidRPr="00000000">
              <w:rPr>
                <w:rtl w:val="0"/>
              </w:rPr>
              <w:t xml:space="preserve">keyword</w:t>
            </w:r>
            <w:r w:rsidDel="00000000" w:rsidR="00000000" w:rsidRPr="00000000">
              <w:rPr>
                <w:shd w:fill="auto" w:val="clear"/>
                <w:rtl w:val="0"/>
              </w:rPr>
              <w:t xml:space="preserve"> lists or </w:t>
            </w:r>
            <w:r w:rsidDel="00000000" w:rsidR="00000000" w:rsidRPr="00000000">
              <w:rPr>
                <w:rtl w:val="0"/>
              </w:rPr>
              <w:t xml:space="preserve">negative audience lists</w:t>
            </w:r>
            <w:r w:rsidDel="00000000" w:rsidR="00000000" w:rsidRPr="00000000">
              <w:rPr>
                <w:shd w:fill="auto" w:val="clear"/>
                <w:rtl w:val="0"/>
              </w:rPr>
              <w:t xml:space="preserve"> attached to campaigns.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Campaign is attached to either account level or campaign level exclusion list. Demand Gen campaigns have existing customers excluded.</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Campaign has no exclusion lists. Or Demand Gen</w:t>
            </w:r>
            <w:r w:rsidDel="00000000" w:rsidR="00000000" w:rsidRPr="00000000">
              <w:rPr>
                <w:shd w:fill="auto" w:val="clear"/>
                <w:rtl w:val="0"/>
              </w:rPr>
              <w:t xml:space="preserve"> campaigns are actively spending budget serving ads to existing loyal customers who have already converted.</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shd w:fill="auto" w:val="clear"/>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Conversion &amp; KPI</w:t>
      </w:r>
    </w:p>
    <w:tbl>
      <w:tblPr>
        <w:tblStyle w:val="Table3"/>
        <w:tblW w:w="13395.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2115"/>
        <w:gridCol w:w="2115"/>
        <w:gridCol w:w="2115"/>
        <w:gridCol w:w="2115"/>
        <w:gridCol w:w="1575"/>
        <w:gridCol w:w="1635"/>
        <w:gridCol w:w="1725"/>
        <w:tblGridChange w:id="0">
          <w:tblGrid>
            <w:gridCol w:w="2115"/>
            <w:gridCol w:w="2115"/>
            <w:gridCol w:w="2115"/>
            <w:gridCol w:w="2115"/>
            <w:gridCol w:w="1575"/>
            <w:gridCol w:w="1635"/>
            <w:gridCol w:w="1725"/>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b w:val="1"/>
                <w:bCs w:val="1"/>
                <w:color w:val="ff0000"/>
                <w:shd w:fill="auto" w:val="clear"/>
              </w:rPr>
            </w:pPr>
            <w:r w:rsidDel="00000000" w:rsidR="00000000" w:rsidRPr="00000000">
              <w:rPr>
                <w:b w:val="1"/>
                <w:bCs w:val="1"/>
                <w:color w:val="ff0000"/>
                <w:rtl w:val="0"/>
              </w:rPr>
              <w:t xml:space="preserve">Impact (1-5)</w:t>
            </w:r>
            <w:r w:rsidDel="00000000" w:rsidR="00000000" w:rsidRPr="00000000">
              <w:rPr>
                <w:rtl w:val="0"/>
              </w:rPr>
            </w:r>
          </w:p>
        </w:tc>
        <w:tc>
          <w:tcPr>
            <w:shd w:fill="f5f7f8" w:val="clear"/>
            <w:tcMar>
              <w:top w:w="150.0" w:type="dxa"/>
              <w:left w:w="150.0" w:type="dxa"/>
              <w:bottom w:w="150.0" w:type="dxa"/>
              <w:right w:w="150.0" w:type="dxa"/>
            </w:tcMar>
            <w:vAlign w:val="top"/>
          </w:tcPr>
          <w:p w:rsidR="00000000" w:rsidDel="00000000" w:rsidP="00000000" w:rsidRDefault="00000000" w:rsidRPr="00000000" w14:paraId="00000079">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7A">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Conversion Tracking Setup</w:t>
            </w:r>
          </w:p>
        </w:tc>
        <w:tc>
          <w:tcPr>
            <w:shd w:fill="auto" w:val="clear"/>
            <w:tcMar>
              <w:top w:w="150.0" w:type="dxa"/>
              <w:left w:w="150.0" w:type="dxa"/>
              <w:bottom w:w="150.0" w:type="dxa"/>
              <w:right w:w="150.0" w:type="dxa"/>
            </w:tcMar>
            <w:vAlign w:val="top"/>
          </w:tcPr>
          <w:p w:rsidR="00000000" w:rsidDel="00000000" w:rsidP="00000000" w:rsidRDefault="00000000" w:rsidRPr="00000000" w14:paraId="0000007C">
            <w:pPr>
              <w:rPr/>
            </w:pPr>
            <w:r w:rsidDel="00000000" w:rsidR="00000000" w:rsidRPr="00000000">
              <w:rPr>
                <w:rtl w:val="0"/>
              </w:rPr>
              <w:t xml:space="preserve">Check the validation status and recent firing activity of primary conversion tracking tags.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primary conversion tag returns an active status (RECORDING_CONVERSIONS) and has fired within the last 24 hours.</w:t>
            </w:r>
          </w:p>
        </w:tc>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conversion tag returns an error status or has recorded zero conversion events over a prolonged period of active spend.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Conversion Categories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Evaluate the category classification field assigned to each tracked user action in the conversion panel.</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Tracked actions are accurately categorized into correct standard event types (e.g., Purchase, Submit lead form).</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All tracked actions are lumped under a single generic category (e.g., setting a soft Page View as a Purchase).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5</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rHeight w:val="3705" w:hRule="atLeast"/>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Primary vs Secondary Conversions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Inspect the optimization setting (ConversionActionCountingType) of every active conversion action.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Only high-value, bottom-of-funnel actions are marked as Primary, while soft engagement metrics are set to Secondary.</w:t>
            </w:r>
          </w:p>
        </w:tc>
        <w:tc>
          <w:tcPr>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Soft engagement metrics are configured as Primary conversion actions, causing algorithms to optimize for low-value actions.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ROAS / CPA Targets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Analyze assigned numeric targets on automated bidding campaigns against 30-day and 90-day historical averages.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Assigned targets are set within a realistic variance of +/- 20% of the account's 30-day or 90-day historical average (accounting for seasonality).</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Targets are set to extreme numbers outside seasonal realities, causing campaign delivery to stall completely.</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5</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rtl w:val="0"/>
              </w:rPr>
              <w:t xml:space="preserve">Target Stability</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Historical target changes in Change Log</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Target edits stay within a +15% step per week</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tl w:val="0"/>
              </w:rPr>
              <w:t xml:space="preserve">Targets changed drastically (+40%) in a single day</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Attribution Model</w:t>
            </w:r>
          </w:p>
        </w:tc>
        <w:tc>
          <w:tcPr>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Query the attribution model type applied to primary conversion actions.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100% of primary conversion actions utilize Data-Driven Attribution (DDA) (or specific compliant offline CRM models for B2B).</w:t>
            </w:r>
          </w:p>
        </w:tc>
        <w:tc>
          <w:tcPr>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Conversion actions rely on legacy Last Click attribution, failing to map modern multi-touch journeys.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commentRangeStart w:id="0"/>
            <w:commentRangeStart w:id="1"/>
            <w:r w:rsidDel="00000000" w:rsidR="00000000" w:rsidRPr="00000000">
              <w:rPr>
                <w:b w:val="1"/>
                <w:bCs w:val="1"/>
                <w:shd w:fill="auto" w:val="clear"/>
                <w:rtl w:val="0"/>
              </w:rPr>
              <w:t xml:space="preserve">Cross-Device Conversions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Rule="auto"/>
              <w:rPr>
                <w:shd w:fill="auto" w:val="clear"/>
              </w:rPr>
            </w:pPr>
            <w:commentRangeEnd w:id="0"/>
            <w:r w:rsidDel="00000000" w:rsidR="00000000" w:rsidRPr="00000000">
              <w:commentReference w:id="0"/>
            </w:r>
            <w:commentRangeEnd w:id="1"/>
            <w:r w:rsidDel="00000000" w:rsidR="00000000" w:rsidRPr="00000000">
              <w:commentReference w:id="1"/>
            </w:r>
            <w:r w:rsidDel="00000000" w:rsidR="00000000" w:rsidRPr="00000000">
              <w:rPr>
                <w:shd w:fill="auto" w:val="clear"/>
                <w:rtl w:val="0"/>
              </w:rPr>
              <w:t xml:space="preserve">Verify if cross-device tracking metrics are enabled and pulling into reporting columns.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Cross-device conversion tracking features are fully activated for holistic user journey analysis.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Cross-device metrics are ignored or disconnected, leaving the system blind to cross-device user paths.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3</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shd w:fill="auto" w:val="clear"/>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Feeds &amp; Catalogue</w:t>
      </w:r>
    </w:p>
    <w:tbl>
      <w:tblPr>
        <w:tblStyle w:val="Table4"/>
        <w:tblW w:w="13455.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2066.25"/>
        <w:gridCol w:w="2066.25"/>
        <w:gridCol w:w="2066.25"/>
        <w:gridCol w:w="2066.25"/>
        <w:gridCol w:w="1680"/>
        <w:gridCol w:w="1665"/>
        <w:gridCol w:w="1845"/>
        <w:tblGridChange w:id="0">
          <w:tblGrid>
            <w:gridCol w:w="2066.25"/>
            <w:gridCol w:w="2066.25"/>
            <w:gridCol w:w="2066.25"/>
            <w:gridCol w:w="2066.25"/>
            <w:gridCol w:w="1680"/>
            <w:gridCol w:w="1665"/>
            <w:gridCol w:w="1845"/>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B5">
            <w:pPr>
              <w:spacing w:after="150" w:before="150" w:lineRule="auto"/>
              <w:rPr>
                <w:b w:val="1"/>
                <w:bCs w:val="1"/>
                <w:color w:val="ff0000"/>
              </w:rPr>
            </w:pPr>
            <w:r w:rsidDel="00000000" w:rsidR="00000000" w:rsidRPr="00000000">
              <w:rPr>
                <w:b w:val="1"/>
                <w:bCs w:val="1"/>
                <w:color w:val="ff0000"/>
                <w:rtl w:val="0"/>
              </w:rPr>
              <w:t xml:space="preserve">Impact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B6">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B7">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Product Feed Completeness</w:t>
            </w:r>
          </w:p>
        </w:tc>
        <w:tc>
          <w:tcPr>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Check the diagnostic health dashboard within the linked Merchant Center account.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Over 95% of products in the master inventory feed are successfully approved with zero critical data rejections.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More than 10% of the product inventory is currently disapproved or flagged with critical errors.</w:t>
            </w:r>
          </w:p>
        </w:tc>
        <w:tc>
          <w:tcPr>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Product Title Optimisation</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Extract a sample of titles and branch logic by feed type: MerchantCenter (B2C) vs. Page Feed (B2B).</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B2C feeds use [Brand] + [Product Type] + [Attributes]; B2B page feeds contain [Solution/Software Type] + [Industry/Use-Case] + [Core Benefit].</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Titles are generic, copied directly from raw warehouse SKU codes, or lack vertical-specific search attributes.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Feed Segmentation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Check for the utilization of custom labels (custom_label_0 through custom_label_4) in the feed data.</w:t>
            </w:r>
          </w:p>
        </w:tc>
        <w:tc>
          <w:tcPr>
            <w:shd w:fill="auto" w:val="clear"/>
            <w:tcMar>
              <w:top w:w="150.0" w:type="dxa"/>
              <w:left w:w="150.0" w:type="dxa"/>
              <w:bottom w:w="15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Custom labels are applied to segment the inventory catalog by strategic business values (e.g., profit margin, performance tier).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Custom labels are left entirely blank, making it impossible to separate product clusters in campaigns.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Shopping Campaign Structure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Map the organizational hierarchy of active retail asset partitions and product groups.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 inventory is cleanly partitioned into granular product groups based on Brand, Category, or Custom Labels.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 entire product catalog is lumped into a single, massive "All Products" bucket with no structural partitioning.</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D4">
            <w:pPr>
              <w:spacing w:after="150" w:before="150" w:lineRule="auto"/>
              <w:rPr>
                <w:b w:val="1"/>
                <w:bCs w:val="1"/>
              </w:rPr>
            </w:pPr>
            <w:r w:rsidDel="00000000" w:rsidR="00000000" w:rsidRPr="00000000">
              <w:rPr>
                <w:b w:val="1"/>
                <w:bCs w:val="1"/>
                <w:rtl w:val="0"/>
              </w:rPr>
              <w:t xml:space="preserve">Shopping Campaign Structure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Check the technical alignment between website remarketing tags and product/page feed IDs.</w:t>
            </w:r>
          </w:p>
        </w:tc>
        <w:tc>
          <w:tcPr>
            <w:shd w:fill="auto"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dynamic remarketing tag successfully passes the exact matching unique identifier variable back to the ad platform feed.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tag parameters do not match the feed identifiers, preventing accurate product-level or page-level remarketing.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DB">
            <w:pPr>
              <w:spacing w:after="150" w:before="150" w:lineRule="auto"/>
              <w:rPr>
                <w:b w:val="1"/>
                <w:bCs w:val="1"/>
              </w:rPr>
            </w:pPr>
            <w:r w:rsidDel="00000000" w:rsidR="00000000" w:rsidRPr="00000000">
              <w:rPr>
                <w:b w:val="1"/>
                <w:bCs w:val="1"/>
                <w:rtl w:val="0"/>
              </w:rPr>
              <w:t xml:space="preserve">Conversational attributes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Scan the asset extension profile to ensure that interactive, conversational, or chat-based components are active (such as lead-form conversation loops, messaging extensions, or AI-driven conversational search ad attributes).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At least 80% of approved products in the inventory feeds have conversational attribute feeds filled (</w:t>
            </w:r>
            <w:hyperlink r:id="rId7">
              <w:r w:rsidDel="00000000" w:rsidR="00000000" w:rsidRPr="00000000">
                <w:rPr>
                  <w:highlight w:val="white"/>
                  <w:u w:val="single"/>
                  <w:rtl w:val="0"/>
                </w:rPr>
                <w:t xml:space="preserve">[question_and_answer]</w:t>
              </w:r>
            </w:hyperlink>
            <w:r w:rsidDel="00000000" w:rsidR="00000000" w:rsidRPr="00000000">
              <w:rPr>
                <w:rtl w:val="0"/>
              </w:rPr>
              <w:t xml:space="preserve">, </w:t>
            </w:r>
            <w:hyperlink r:id="rId8">
              <w:r w:rsidDel="00000000" w:rsidR="00000000" w:rsidRPr="00000000">
                <w:rPr>
                  <w:highlight w:val="white"/>
                  <w:u w:val="single"/>
                  <w:rtl w:val="0"/>
                </w:rPr>
                <w:t xml:space="preserve">[document_link]</w:t>
              </w:r>
            </w:hyperlink>
            <w:r w:rsidDel="00000000" w:rsidR="00000000" w:rsidRPr="00000000">
              <w:rPr>
                <w:rtl w:val="0"/>
              </w:rPr>
              <w:t xml:space="preserve">, </w:t>
            </w:r>
            <w:hyperlink r:id="rId9">
              <w:r w:rsidDel="00000000" w:rsidR="00000000" w:rsidRPr="00000000">
                <w:rPr>
                  <w:highlight w:val="white"/>
                  <w:u w:val="single"/>
                  <w:rtl w:val="0"/>
                </w:rPr>
                <w:t xml:space="preserve">[related_product]</w:t>
              </w:r>
            </w:hyperlink>
            <w:r w:rsidDel="00000000" w:rsidR="00000000" w:rsidRPr="00000000">
              <w:rPr>
                <w:rtl w:val="0"/>
              </w:rPr>
              <w:t xml:space="preserve">, </w:t>
            </w:r>
            <w:hyperlink r:id="rId10">
              <w:r w:rsidDel="00000000" w:rsidR="00000000" w:rsidRPr="00000000">
                <w:rPr>
                  <w:highlight w:val="white"/>
                  <w:u w:val="single"/>
                  <w:rtl w:val="0"/>
                </w:rPr>
                <w:t xml:space="preserve">[item_group_title</w:t>
              </w:r>
            </w:hyperlink>
            <w:r w:rsidDel="00000000" w:rsidR="00000000" w:rsidRPr="00000000">
              <w:rPr>
                <w:highlight w:val="white"/>
                <w:rtl w:val="0"/>
              </w:rPr>
              <w:t xml:space="preserve">], </w:t>
            </w:r>
            <w:hyperlink r:id="rId11">
              <w:r w:rsidDel="00000000" w:rsidR="00000000" w:rsidRPr="00000000">
                <w:rPr>
                  <w:highlight w:val="white"/>
                  <w:u w:val="single"/>
                  <w:rtl w:val="0"/>
                </w:rPr>
                <w:t xml:space="preserve">[variant_option]</w:t>
              </w:r>
            </w:hyperlink>
            <w:r w:rsidDel="00000000" w:rsidR="00000000" w:rsidRPr="00000000">
              <w:rPr>
                <w:rtl w:val="0"/>
              </w:rPr>
              <w:t xml:space="preserve">, and </w:t>
            </w:r>
            <w:hyperlink r:id="rId12">
              <w:r w:rsidDel="00000000" w:rsidR="00000000" w:rsidRPr="00000000">
                <w:rPr>
                  <w:highlight w:val="white"/>
                  <w:u w:val="single"/>
                  <w:rtl w:val="0"/>
                </w:rPr>
                <w:t xml:space="preserve">[popularity_rank]</w:t>
              </w:r>
            </w:hyperlink>
            <w:r w:rsidDel="00000000" w:rsidR="00000000" w:rsidRPr="00000000">
              <w:rPr>
                <w:rtl w:val="0"/>
              </w:rPr>
              <w:t xml:space="preserve">)</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No product in the inventory feed has the conversational attribute feeds filled (</w:t>
            </w:r>
            <w:hyperlink r:id="rId13">
              <w:r w:rsidDel="00000000" w:rsidR="00000000" w:rsidRPr="00000000">
                <w:rPr>
                  <w:highlight w:val="white"/>
                  <w:u w:val="single"/>
                  <w:rtl w:val="0"/>
                </w:rPr>
                <w:t xml:space="preserve">[question_and_answer]</w:t>
              </w:r>
            </w:hyperlink>
            <w:r w:rsidDel="00000000" w:rsidR="00000000" w:rsidRPr="00000000">
              <w:rPr>
                <w:rtl w:val="0"/>
              </w:rPr>
              <w:t xml:space="preserve">, </w:t>
            </w:r>
            <w:hyperlink r:id="rId14">
              <w:r w:rsidDel="00000000" w:rsidR="00000000" w:rsidRPr="00000000">
                <w:rPr>
                  <w:highlight w:val="white"/>
                  <w:u w:val="single"/>
                  <w:rtl w:val="0"/>
                </w:rPr>
                <w:t xml:space="preserve">[document_link]</w:t>
              </w:r>
            </w:hyperlink>
            <w:r w:rsidDel="00000000" w:rsidR="00000000" w:rsidRPr="00000000">
              <w:rPr>
                <w:rtl w:val="0"/>
              </w:rPr>
              <w:t xml:space="preserve">, </w:t>
            </w:r>
            <w:hyperlink r:id="rId15">
              <w:r w:rsidDel="00000000" w:rsidR="00000000" w:rsidRPr="00000000">
                <w:rPr>
                  <w:highlight w:val="white"/>
                  <w:u w:val="single"/>
                  <w:rtl w:val="0"/>
                </w:rPr>
                <w:t xml:space="preserve">[related_product]</w:t>
              </w:r>
            </w:hyperlink>
            <w:r w:rsidDel="00000000" w:rsidR="00000000" w:rsidRPr="00000000">
              <w:rPr>
                <w:rtl w:val="0"/>
              </w:rPr>
              <w:t xml:space="preserve">, </w:t>
            </w:r>
            <w:hyperlink r:id="rId16">
              <w:r w:rsidDel="00000000" w:rsidR="00000000" w:rsidRPr="00000000">
                <w:rPr>
                  <w:highlight w:val="white"/>
                  <w:u w:val="single"/>
                  <w:rtl w:val="0"/>
                </w:rPr>
                <w:t xml:space="preserve">[item_group_title</w:t>
              </w:r>
            </w:hyperlink>
            <w:r w:rsidDel="00000000" w:rsidR="00000000" w:rsidRPr="00000000">
              <w:rPr>
                <w:highlight w:val="white"/>
                <w:rtl w:val="0"/>
              </w:rPr>
              <w:t xml:space="preserve">], </w:t>
            </w:r>
            <w:hyperlink r:id="rId17">
              <w:r w:rsidDel="00000000" w:rsidR="00000000" w:rsidRPr="00000000">
                <w:rPr>
                  <w:highlight w:val="white"/>
                  <w:u w:val="single"/>
                  <w:rtl w:val="0"/>
                </w:rPr>
                <w:t xml:space="preserve">[variant_option]</w:t>
              </w:r>
            </w:hyperlink>
            <w:r w:rsidDel="00000000" w:rsidR="00000000" w:rsidRPr="00000000">
              <w:rPr>
                <w:rtl w:val="0"/>
              </w:rPr>
              <w:t xml:space="preserve">, and </w:t>
            </w:r>
            <w:hyperlink r:id="rId18">
              <w:r w:rsidDel="00000000" w:rsidR="00000000" w:rsidRPr="00000000">
                <w:rPr>
                  <w:highlight w:val="white"/>
                  <w:u w:val="single"/>
                  <w:rtl w:val="0"/>
                </w:rPr>
                <w:t xml:space="preserve">[popularity_rank]</w:t>
              </w:r>
            </w:hyperlink>
            <w:r w:rsidDel="00000000" w:rsidR="00000000" w:rsidRPr="00000000">
              <w:rPr>
                <w:rtl w:val="0"/>
              </w:rPr>
              <w:t xml:space="preserve">). Warn if less than 80% has the fields fully filled.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c>
          <w:tcPr>
            <w:shd w:fill="auto" w:val="clear"/>
            <w:tcMar>
              <w:top w:w="150.0" w:type="dxa"/>
              <w:left w:w="150.0" w:type="dxa"/>
              <w:bottom w:w="15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Creative Content</w:t>
      </w:r>
    </w:p>
    <w:tbl>
      <w:tblPr>
        <w:tblStyle w:val="Table5"/>
        <w:tblW w:w="13335.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2085"/>
        <w:gridCol w:w="2085"/>
        <w:gridCol w:w="2085"/>
        <w:gridCol w:w="2085"/>
        <w:gridCol w:w="1605"/>
        <w:gridCol w:w="1710"/>
        <w:gridCol w:w="1680"/>
        <w:tblGridChange w:id="0">
          <w:tblGrid>
            <w:gridCol w:w="2085"/>
            <w:gridCol w:w="2085"/>
            <w:gridCol w:w="2085"/>
            <w:gridCol w:w="2085"/>
            <w:gridCol w:w="1605"/>
            <w:gridCol w:w="1710"/>
            <w:gridCol w:w="1680"/>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E9">
            <w:pPr>
              <w:spacing w:after="150" w:before="150" w:lineRule="auto"/>
              <w:rPr>
                <w:b w:val="1"/>
                <w:bCs w:val="1"/>
                <w:color w:val="ff0000"/>
              </w:rPr>
            </w:pPr>
            <w:r w:rsidDel="00000000" w:rsidR="00000000" w:rsidRPr="00000000">
              <w:rPr>
                <w:b w:val="1"/>
                <w:bCs w:val="1"/>
                <w:color w:val="ff0000"/>
                <w:rtl w:val="0"/>
              </w:rPr>
              <w:t xml:space="preserve">Impact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EA">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0EB">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Responsive Search Ad Coverage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Count the number of active Responsive Search Ads (RSAs) present inside every active Search ad group.</w:t>
            </w:r>
          </w:p>
        </w:tc>
        <w:tc>
          <w:tcPr>
            <w:shd w:fill="auto"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100% of active search ad groups contain at least one enabled, fully populated Responsive Search Ad.</w:t>
            </w:r>
          </w:p>
        </w:tc>
        <w:tc>
          <w:tcPr>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Any active search ad group contains 0 active RSAs, relying entirely on paused legacy formats.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Asset Group Ad Strength</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Query the automated ad strength rating attribute (AdStrength) across all active RSAs and asset groups.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At least 90% of active asset groups and RSAs register an official platform ad strength rating of Good or Excellent.</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More than 10% of active setups show Poor or Average ratings due to unoptimized assets (outside intentional copy restrictions).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commentRangeStart w:id="2"/>
            <w:commentRangeStart w:id="3"/>
            <w:r w:rsidDel="00000000" w:rsidR="00000000" w:rsidRPr="00000000">
              <w:rPr>
                <w:color w:val="ff0000"/>
                <w:rtl w:val="0"/>
              </w:rPr>
              <w:t xml:space="preserve">3</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Rule="auto"/>
              <w:rPr>
                <w:color w:val="ff0000"/>
              </w:rPr>
            </w:pPr>
            <w:commentRangeEnd w:id="2"/>
            <w:r w:rsidDel="00000000" w:rsidR="00000000" w:rsidRPr="00000000">
              <w:commentReference w:id="2"/>
            </w:r>
            <w:commentRangeEnd w:id="3"/>
            <w:r w:rsidDel="00000000" w:rsidR="00000000" w:rsidRPr="00000000">
              <w:commentReference w:id="3"/>
            </w: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Headline / Description Variety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Analyze the semantic uniqueness and quantity of headline and description inputs in active RSAs.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RSAs utilize at least 10+ distinct headlines and 3+ descriptions with highly unique value propositions.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Headlines are repetitive (e.g., slight punctuation variations of the same phrase) or slot capacity is underutilized.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Image &amp; Video Assets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Check for the presence of rich media attachments within multi-channel and search extension assets.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Campaigns contain a comprehensive mix of high-resolution landscape images, square images, logos, and native video assets.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Video slots are left empty (forcing poor-quality automated slideshows) or image extensions are missing.</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3</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Ad Policy Compliance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Check the policy approval status flags (PolicySummary) across all creative elements for enabled campaigns</w:t>
            </w:r>
          </w:p>
        </w:tc>
        <w:tc>
          <w:tcPr>
            <w:shd w:fill="auto"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100% of active text, image, and video assets return an uncompromised "Approved" status flag when ad group and campaign is enabled</w:t>
            </w:r>
          </w:p>
        </w:tc>
        <w:tc>
          <w:tcPr>
            <w:shd w:fill="auto"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Creative elements display statuses like Disapproved, Approved (Limited), or are suspended due to policy violations while campaign is enabled</w:t>
            </w:r>
          </w:p>
        </w:tc>
        <w:tc>
          <w:tcPr>
            <w:shd w:fill="auto" w:val="clear"/>
            <w:tcMar>
              <w:top w:w="150.0" w:type="dxa"/>
              <w:left w:w="150.0" w:type="dxa"/>
              <w:bottom w:w="150.0" w:type="dxa"/>
              <w:right w:w="1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0F">
            <w:pPr>
              <w:spacing w:after="150" w:before="150" w:lineRule="auto"/>
              <w:rPr>
                <w:b w:val="1"/>
                <w:bCs w:val="1"/>
                <w:shd w:fill="auto" w:val="clear"/>
              </w:rPr>
            </w:pPr>
            <w:r w:rsidDel="00000000" w:rsidR="00000000" w:rsidRPr="00000000">
              <w:rPr>
                <w:b w:val="1"/>
                <w:bCs w:val="1"/>
                <w:rtl w:val="0"/>
              </w:rPr>
              <w:t xml:space="preserve">Ad Copy Relevance</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Compare the core keyword themes of an ad group against the copy tokens inside its corresponding ad creative.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 ad group's top-volume target keywords appear naturally within the first 3 primary headline fields of the ad creative.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There is a total visual and contextual disconnect between what the user searches for and the ad headline.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25" w:lineRule="auto"/>
        <w:rPr>
          <w:shd w:fill="auto" w:val="clear"/>
        </w:rPr>
      </w:pPr>
      <w:r w:rsidDel="00000000" w:rsidR="00000000" w:rsidRPr="00000000">
        <w:rPr>
          <w:rtl w:val="0"/>
        </w:rPr>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Keyword Strategy</w:t>
      </w:r>
    </w:p>
    <w:tbl>
      <w:tblPr>
        <w:tblStyle w:val="Table6"/>
        <w:tblW w:w="13125.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2055"/>
        <w:gridCol w:w="2055"/>
        <w:gridCol w:w="2055"/>
        <w:gridCol w:w="2055"/>
        <w:gridCol w:w="1725"/>
        <w:gridCol w:w="1515"/>
        <w:gridCol w:w="1665"/>
        <w:tblGridChange w:id="0">
          <w:tblGrid>
            <w:gridCol w:w="2055"/>
            <w:gridCol w:w="2055"/>
            <w:gridCol w:w="2055"/>
            <w:gridCol w:w="2055"/>
            <w:gridCol w:w="1725"/>
            <w:gridCol w:w="1515"/>
            <w:gridCol w:w="1665"/>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1D">
            <w:pPr>
              <w:spacing w:after="150" w:before="150" w:lineRule="auto"/>
              <w:rPr>
                <w:b w:val="1"/>
                <w:bCs w:val="1"/>
                <w:color w:val="ff0000"/>
              </w:rPr>
            </w:pPr>
            <w:r w:rsidDel="00000000" w:rsidR="00000000" w:rsidRPr="00000000">
              <w:rPr>
                <w:b w:val="1"/>
                <w:bCs w:val="1"/>
                <w:color w:val="ff0000"/>
                <w:rtl w:val="0"/>
              </w:rPr>
              <w:t xml:space="preserve">Impact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1E">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1F">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Keyword Match Type Distribution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Calculate the ratio of Broad, Phrase, and Exact match keywords running relative to the campaign bidding model.</w:t>
            </w:r>
          </w:p>
        </w:tc>
        <w:tc>
          <w:tcPr>
            <w:shd w:fill="auto" w:val="clear"/>
            <w:tcMar>
              <w:top w:w="150.0" w:type="dxa"/>
              <w:left w:w="150.0" w:type="dxa"/>
              <w:bottom w:w="150.0" w:type="dxa"/>
              <w:right w:w="1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Broad match keywords are only deployed alongside active Smart Bidding; manual bidding structures rely on tight Exact/Phrase controls.</w:t>
            </w:r>
          </w:p>
        </w:tc>
        <w:tc>
          <w:tcPr>
            <w:shd w:fill="auto" w:val="clear"/>
            <w:tcMar>
              <w:top w:w="150.0" w:type="dxa"/>
              <w:left w:w="150.0" w:type="dxa"/>
              <w:bottom w:w="15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Uncapped Broad Match keywords are running unchecked inside legacy manual bidding campaigns, diluting budgets.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Negative Keyword Coverage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Verify the presence of global account-level negative keyword lists and search term exclusion history.</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Shared negative lists containing standard waste terms are attached, and the account shows search term exclusions within the last 14 days.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No negative keyword lists are applied to active campaigns, or zero new negative exclusions have been added over the past 30 days.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Keyword Quality Scores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Extract the current Quality Score metric (QualityScore) for all active search keywords.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impression-weighted average Quality Score across the entire account is greater than or equal to 7/10.</w:t>
            </w:r>
          </w:p>
        </w:tc>
        <w:tc>
          <w:tcPr>
            <w:shd w:fill="auto" w:val="clear"/>
            <w:tcMar>
              <w:top w:w="150.0" w:type="dxa"/>
              <w:left w:w="150.0" w:type="dxa"/>
              <w:bottom w:w="15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The impression-weighted average Quality Score drops below 5/10, indicating poor ad relevance or broken landing pages.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Keyword Status Hygiene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Check the operational delivery status flags attached to keywords via the API.</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100% of active keywords are clearing system hurdles cleanly, showing zero systemic blocks.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Active campaigns are clogged with keywords flagged as Below First Page Bid Estimate or Low Search Volume.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Ad Group Keyword Structure</w:t>
            </w:r>
          </w:p>
        </w:tc>
        <w:tc>
          <w:tcPr>
            <w:shd w:fill="auto" w:val="clear"/>
            <w:tcMar>
              <w:top w:w="150.0" w:type="dxa"/>
              <w:left w:w="150.0" w:type="dxa"/>
              <w:bottom w:w="150.0" w:type="dxa"/>
              <w:right w:w="15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Count the total number of keywords packed into individual ad groups and analyze their semantic grouping.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Ad groups are kept tight and focused, containing fewer than 15 closely related keywords sharing a single search intent theme.</w:t>
            </w:r>
          </w:p>
        </w:tc>
        <w:tc>
          <w:tcPr>
            <w:shd w:fill="auto" w:val="clear"/>
            <w:tcMar>
              <w:top w:w="150.0" w:type="dxa"/>
              <w:left w:w="150.0" w:type="dxa"/>
              <w:bottom w:w="150.0" w:type="dxa"/>
              <w:right w:w="15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 single ad group contains 50+ loosely related keywords tossed together, fracturing ad copy relevance.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DSA / Dynamic Ad Groups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Query search campaigns for active PMax overlays, or native AI-driven search expansions.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 account utilizes an activean active PMax campaign overlay, or has enabled native AI-driven search expansions.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The account relies exclusively on static, manually entered keyword lists with zero automated long-tail expansion active.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3</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25" w:lineRule="auto"/>
        <w:rPr>
          <w:shd w:fill="auto" w:val="clear"/>
        </w:rPr>
      </w:pPr>
      <w:r w:rsidDel="00000000" w:rsidR="00000000" w:rsidRPr="00000000">
        <w:rPr>
          <w:rtl w:val="0"/>
        </w:rPr>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AI readiness</w:t>
      </w:r>
    </w:p>
    <w:tbl>
      <w:tblPr>
        <w:tblStyle w:val="Table7"/>
        <w:tblW w:w="13125.0" w:type="dxa"/>
        <w:jc w:val="left"/>
        <w:tblBorders>
          <w:top w:color="cfd8dc" w:space="0" w:sz="8" w:val="single"/>
          <w:left w:color="cfd8dc" w:space="0" w:sz="8" w:val="single"/>
          <w:bottom w:color="cfd8dc" w:space="0" w:sz="8" w:val="single"/>
          <w:right w:color="cfd8dc" w:space="0" w:sz="8" w:val="single"/>
          <w:insideH w:color="cfd8dc" w:space="0" w:sz="8" w:val="single"/>
          <w:insideV w:color="cfd8dc" w:space="0" w:sz="8" w:val="single"/>
        </w:tblBorders>
        <w:tblLayout w:type="fixed"/>
        <w:tblLook w:val="0600"/>
      </w:tblPr>
      <w:tblGrid>
        <w:gridCol w:w="1335"/>
        <w:gridCol w:w="1335"/>
        <w:gridCol w:w="1335"/>
        <w:gridCol w:w="4230"/>
        <w:gridCol w:w="1650"/>
        <w:gridCol w:w="1635"/>
        <w:gridCol w:w="1605"/>
        <w:tblGridChange w:id="0">
          <w:tblGrid>
            <w:gridCol w:w="1335"/>
            <w:gridCol w:w="1335"/>
            <w:gridCol w:w="1335"/>
            <w:gridCol w:w="4230"/>
            <w:gridCol w:w="1650"/>
            <w:gridCol w:w="1635"/>
            <w:gridCol w:w="1605"/>
          </w:tblGrid>
        </w:tblGridChange>
      </w:tblGrid>
      <w:tr>
        <w:trPr>
          <w:cantSplit w:val="0"/>
          <w:tblHeader w:val="1"/>
        </w:trPr>
        <w:tc>
          <w:tcPr>
            <w:shd w:fill="f5f7f8" w:val="clear"/>
            <w:tcMar>
              <w:top w:w="150.0" w:type="dxa"/>
              <w:left w:w="150.0" w:type="dxa"/>
              <w:bottom w:w="150.0" w:type="dxa"/>
              <w:right w:w="15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Criterion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AI Audit Logic</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Pass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Fail Condition</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before="150" w:lineRule="auto"/>
              <w:rPr>
                <w:b w:val="1"/>
                <w:bCs w:val="1"/>
                <w:color w:val="ff0000"/>
                <w:shd w:fill="auto" w:val="clear"/>
              </w:rPr>
            </w:pPr>
            <w:r w:rsidDel="00000000" w:rsidR="00000000" w:rsidRPr="00000000">
              <w:rPr>
                <w:b w:val="1"/>
                <w:bCs w:val="1"/>
                <w:color w:val="ff0000"/>
                <w:rtl w:val="0"/>
              </w:rPr>
              <w:t xml:space="preserve">Impact (1-5)</w:t>
            </w:r>
            <w:r w:rsidDel="00000000" w:rsidR="00000000" w:rsidRPr="00000000">
              <w:rPr>
                <w:rtl w:val="0"/>
              </w:rPr>
            </w:r>
          </w:p>
        </w:tc>
        <w:tc>
          <w:tcPr>
            <w:shd w:fill="f5f7f8" w:val="clear"/>
            <w:tcMar>
              <w:top w:w="150.0" w:type="dxa"/>
              <w:left w:w="150.0" w:type="dxa"/>
              <w:bottom w:w="150.0" w:type="dxa"/>
              <w:right w:w="150.0" w:type="dxa"/>
            </w:tcMar>
            <w:vAlign w:val="top"/>
          </w:tcPr>
          <w:p w:rsidR="00000000" w:rsidDel="00000000" w:rsidP="00000000" w:rsidRDefault="00000000" w:rsidRPr="00000000" w14:paraId="00000153">
            <w:pPr>
              <w:spacing w:after="150" w:before="150" w:lineRule="auto"/>
              <w:rPr>
                <w:b w:val="1"/>
                <w:bCs w:val="1"/>
                <w:color w:val="ff0000"/>
              </w:rPr>
            </w:pPr>
            <w:r w:rsidDel="00000000" w:rsidR="00000000" w:rsidRPr="00000000">
              <w:rPr>
                <w:b w:val="1"/>
                <w:bCs w:val="1"/>
                <w:color w:val="ff0000"/>
                <w:rtl w:val="0"/>
              </w:rPr>
              <w:t xml:space="preserve">Confidence (1-5)</w:t>
            </w:r>
          </w:p>
        </w:tc>
        <w:tc>
          <w:tcPr>
            <w:shd w:fill="f5f7f8" w:val="clear"/>
            <w:tcMar>
              <w:top w:w="150.0" w:type="dxa"/>
              <w:left w:w="150.0" w:type="dxa"/>
              <w:bottom w:w="150.0" w:type="dxa"/>
              <w:right w:w="150.0" w:type="dxa"/>
            </w:tcMar>
            <w:vAlign w:val="top"/>
          </w:tcPr>
          <w:p w:rsidR="00000000" w:rsidDel="00000000" w:rsidP="00000000" w:rsidRDefault="00000000" w:rsidRPr="00000000" w14:paraId="00000154">
            <w:pPr>
              <w:spacing w:after="150" w:before="150" w:lineRule="auto"/>
              <w:rPr>
                <w:b w:val="1"/>
                <w:bCs w:val="1"/>
                <w:color w:val="ff0000"/>
              </w:rPr>
            </w:pPr>
            <w:r w:rsidDel="00000000" w:rsidR="00000000" w:rsidRPr="00000000">
              <w:rPr>
                <w:b w:val="1"/>
                <w:bCs w:val="1"/>
                <w:color w:val="ff0000"/>
                <w:rtl w:val="0"/>
              </w:rPr>
              <w:t xml:space="preserve">Ease (1-5)</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Asset Group Strength</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Query the specific asset group ad strength evaluation metric assigned strictly to Performance Max structures.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100% of active Performance Max asset groups carry a native platform asset rating score of Good or Excellent.</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One or more active asset groups sit at an unoptimized Poor or Average rating due to incomplete asset uploads.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4</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Audience Signal Quality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Verify configuration data of audience signals attached to active Performance Max asset groups.</w:t>
            </w:r>
          </w:p>
        </w:tc>
        <w:tc>
          <w:tcPr>
            <w:shd w:fill="auto" w:val="clear"/>
            <w:tcMar>
              <w:top w:w="150.0" w:type="dxa"/>
              <w:left w:w="150.0" w:type="dxa"/>
              <w:bottom w:w="150.0" w:type="dxa"/>
              <w:right w:w="15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Every asset group has an attached audience signal containing high-intent indicators (e.g., first-party match lists, custom intent).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Asset groups are launched with zero audience signals attached, forcing unguided algorithmic search.</w:t>
            </w:r>
          </w:p>
        </w:tc>
        <w:tc>
          <w:tcPr>
            <w:shd w:fill="auto" w:val="clear"/>
            <w:tcMar>
              <w:top w:w="150.0" w:type="dxa"/>
              <w:left w:w="150.0" w:type="dxa"/>
              <w:bottom w:w="150.0" w:type="dxa"/>
              <w:right w:w="15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2</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Smart Bidding Configuration</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Check bidding configuration parameters applied directly to Performance Max campaigns.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Performance Max campaigns are tied exclusively to value-driven strategies with specific CPA/ROAS target constraints activated.</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Performance Max campaigns are running without value parameters or targets specified, leading to highly volatile pacing.</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before="150" w:lineRule="auto"/>
              <w:rPr>
                <w:color w:val="ff0000"/>
                <w:shd w:fill="auto" w:val="clear"/>
              </w:rPr>
            </w:pPr>
            <w:r w:rsidDel="00000000" w:rsidR="00000000" w:rsidRPr="00000000">
              <w:rPr>
                <w:color w:val="ff0000"/>
                <w:rtl w:val="0"/>
              </w:rPr>
              <w:t xml:space="preserve">3</w:t>
            </w:r>
            <w:r w:rsidDel="00000000" w:rsidR="00000000" w:rsidRPr="00000000">
              <w:rPr>
                <w:rtl w:val="0"/>
              </w:rPr>
            </w:r>
          </w:p>
        </w:tc>
        <w:tc>
          <w:tcPr>
            <w:shd w:fill="fafafa" w:val="clear"/>
            <w:tcMar>
              <w:top w:w="150.0" w:type="dxa"/>
              <w:left w:w="150.0" w:type="dxa"/>
              <w:bottom w:w="150.0" w:type="dxa"/>
              <w:right w:w="15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fafafa" w:val="clear"/>
            <w:tcMar>
              <w:top w:w="150.0" w:type="dxa"/>
              <w:left w:w="150.0" w:type="dxa"/>
              <w:bottom w:w="150.0" w:type="dxa"/>
              <w:right w:w="15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PMax vs. Standard Campaign Balance</w:t>
            </w:r>
          </w:p>
        </w:tc>
        <w:tc>
          <w:tcPr>
            <w:shd w:fill="auto" w:val="clear"/>
            <w:tcMar>
              <w:top w:w="150.0" w:type="dxa"/>
              <w:left w:w="150.0" w:type="dxa"/>
              <w:bottom w:w="150.0" w:type="dxa"/>
              <w:right w:w="15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Verify the configuration of Brand Exclusion Lists or account-level negatives applied directly to the PMax campaign settings.</w:t>
            </w:r>
          </w:p>
        </w:tc>
        <w:tc>
          <w:tcPr>
            <w:shd w:fill="auto" w:val="clear"/>
            <w:tcMar>
              <w:top w:w="150.0" w:type="dxa"/>
              <w:left w:w="150.0" w:type="dxa"/>
              <w:bottom w:w="150.0" w:type="dxa"/>
              <w:right w:w="15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Brand Exclusion Lists or shared negative brand lists are actively attached to PMax campaigns to protect standard Exact Match search priority.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PMax campaigns fully cannibalize standard brand search campaigns due to a total lack of brand exclusions or shared negative lists.</w:t>
            </w:r>
          </w:p>
        </w:tc>
        <w:tc>
          <w:tcPr>
            <w:shd w:fill="auto" w:val="clear"/>
            <w:tcMar>
              <w:top w:w="150.0" w:type="dxa"/>
              <w:left w:w="150.0" w:type="dxa"/>
              <w:bottom w:w="150.0" w:type="dxa"/>
              <w:right w:w="15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AI Max</w:t>
            </w:r>
          </w:p>
        </w:tc>
        <w:tc>
          <w:tcPr>
            <w:shd w:fill="auto" w:val="clear"/>
            <w:tcMar>
              <w:top w:w="150.0" w:type="dxa"/>
              <w:left w:w="150.0" w:type="dxa"/>
              <w:bottom w:w="150.0" w:type="dxa"/>
              <w:right w:w="15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Verify whether campaigns already have AI Max enabled</w:t>
            </w:r>
          </w:p>
        </w:tc>
        <w:tc>
          <w:tcPr>
            <w:shd w:fill="auto" w:val="clear"/>
            <w:tcMar>
              <w:top w:w="150.0" w:type="dxa"/>
              <w:left w:w="150.0" w:type="dxa"/>
              <w:bottom w:w="150.0" w:type="dxa"/>
              <w:right w:w="15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If search campaigns have AI Max enabled and branded campaigns with AI Max uses brand inclusions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If no campaign has AI Max enabled. Or warn if AI Max is enabled but no guardrails (like brand inclusion or brand exclusions) are used.</w:t>
            </w:r>
          </w:p>
        </w:tc>
        <w:tc>
          <w:tcPr>
            <w:shd w:fill="auto" w:val="clear"/>
            <w:tcMar>
              <w:top w:w="150.0" w:type="dxa"/>
              <w:left w:w="150.0" w:type="dxa"/>
              <w:bottom w:w="150.0" w:type="dxa"/>
              <w:right w:w="15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4</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Native AI-driven generative tools in PMax</w:t>
            </w:r>
          </w:p>
        </w:tc>
        <w:tc>
          <w:tcPr>
            <w:shd w:fill="auto" w:val="clear"/>
            <w:tcMar>
              <w:top w:w="150.0" w:type="dxa"/>
              <w:left w:w="150.0" w:type="dxa"/>
              <w:bottom w:w="150.0" w:type="dxa"/>
              <w:right w:w="15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Check the utilization of native AI-driven generative tools within active Performance Max campaigns, focusing on asset volume expansion and automatic text/image enhancements.</w:t>
            </w:r>
          </w:p>
        </w:tc>
        <w:tc>
          <w:tcPr>
            <w:shd w:fill="auto" w:val="clear"/>
            <w:tcMar>
              <w:top w:w="150.0" w:type="dxa"/>
              <w:left w:w="150.0" w:type="dxa"/>
              <w:bottom w:w="150.0" w:type="dxa"/>
              <w:right w:w="15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Performance Max campaigns have Automatically Created Assets or Final URL Expansion enabled, and asset groups utilize AI-generated visual variations or custom-prompted asset scaling.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Automatically Created Assets and URL expansions are entirely disabled while the asset groups suffer from a low volume of manually uploaded creatives, preventing the AI from testing variations.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Rule="auto"/>
              <w:rPr>
                <w:color w:val="ff0000"/>
              </w:rPr>
            </w:pPr>
            <w:r w:rsidDel="00000000" w:rsidR="00000000" w:rsidRPr="00000000">
              <w:rPr>
                <w:color w:val="ff0000"/>
                <w:rtl w:val="0"/>
              </w:rPr>
              <w:t xml:space="preserve">3</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2240" w:w="15840" w:orient="landscape"/>
      <w:pgMar w:bottom="1440.0000000000002" w:top="1440.0000000000002" w:left="1440.0000000000002" w:right="1440.0000000000002"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Schwarz" w:id="2" w:date="2026-10-02T09:37:47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Heeft Ad Strength een bewezen performance impact?</w:t>
      </w:r>
    </w:p>
  </w:comment>
  <w:comment w:author="Louise Lu" w:id="3" w:date="2026-10-06T12:56:26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goede vraag. Ad strength geeft weer in welke mate de campagne zich aan Google's best practices houd. Hoe meer aan best practices wordt gehouden hoe minder limited de campagne (e.g. performance van een ad met 1 headline vs. 15 headlines)</w:t>
      </w:r>
    </w:p>
  </w:comment>
  <w:comment w:author="Martin Schwarz" w:id="0" w:date="2026-10-02T09:36:22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Wanneer nemen we cross-device conversions mee? Is er een standard report?</w:t>
      </w:r>
    </w:p>
  </w:comment>
  <w:comment w:author="Louise Lu" w:id="1" w:date="2026-10-06T12:52:08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 in Google ads zijn cross-device metrics beschikbaar. Cross-device conversions is een van de kolommen.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rchants/answer/17085214" TargetMode="External"/><Relationship Id="rId10" Type="http://schemas.openxmlformats.org/officeDocument/2006/relationships/hyperlink" Target="https://support.google.com/merchants/answer/17085146" TargetMode="External"/><Relationship Id="rId13" Type="http://schemas.openxmlformats.org/officeDocument/2006/relationships/hyperlink" Target="https://support.google.com/merchants/answer/17085211" TargetMode="External"/><Relationship Id="rId12" Type="http://schemas.openxmlformats.org/officeDocument/2006/relationships/hyperlink" Target="https://support.google.com/merchants/answer/1708529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upport.google.com/merchants/answer/17085213" TargetMode="External"/><Relationship Id="rId15" Type="http://schemas.openxmlformats.org/officeDocument/2006/relationships/hyperlink" Target="https://support.google.com/merchants/answer/17085213" TargetMode="External"/><Relationship Id="rId14" Type="http://schemas.openxmlformats.org/officeDocument/2006/relationships/hyperlink" Target="https://support.google.com/merchants/answer/17084656" TargetMode="External"/><Relationship Id="rId17" Type="http://schemas.openxmlformats.org/officeDocument/2006/relationships/hyperlink" Target="https://support.google.com/merchants/answer/17085214" TargetMode="External"/><Relationship Id="rId16" Type="http://schemas.openxmlformats.org/officeDocument/2006/relationships/hyperlink" Target="https://support.google.com/merchants/answer/17085146"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support.google.com/merchants/answer/17085297" TargetMode="External"/><Relationship Id="rId7" Type="http://schemas.openxmlformats.org/officeDocument/2006/relationships/hyperlink" Target="https://support.google.com/merchants/answer/17085211" TargetMode="External"/><Relationship Id="rId8" Type="http://schemas.openxmlformats.org/officeDocument/2006/relationships/hyperlink" Target="https://support.google.com/merchants/answer/17084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