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F5" w:rsidRDefault="00C914F5" w:rsidP="001D2367"/>
    <w:p w:rsidR="000864FF" w:rsidRDefault="000864FF" w:rsidP="001D236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0E06FC" w:rsidTr="000D3085">
        <w:tc>
          <w:tcPr>
            <w:tcW w:w="8188" w:type="dxa"/>
            <w:shd w:val="clear" w:color="auto" w:fill="008110"/>
          </w:tcPr>
          <w:p w:rsidR="00C914F5" w:rsidRPr="000D3085" w:rsidRDefault="00C914F5" w:rsidP="00CB6B73">
            <w:pPr>
              <w:pStyle w:val="Ttulo1"/>
              <w:outlineLvl w:val="0"/>
              <w:rPr>
                <w:color w:val="F2F2F2" w:themeColor="background1" w:themeShade="F2"/>
              </w:rPr>
            </w:pPr>
            <w:r w:rsidRPr="000D3085">
              <w:rPr>
                <w:color w:val="F2F2F2" w:themeColor="background1" w:themeShade="F2"/>
              </w:rPr>
              <w:t xml:space="preserve">Módulo </w:t>
            </w:r>
            <w:r w:rsidR="001B55E3" w:rsidRPr="000D3085">
              <w:rPr>
                <w:color w:val="F2F2F2" w:themeColor="background1" w:themeShade="F2"/>
              </w:rPr>
              <w:t>Importación</w:t>
            </w:r>
            <w:r w:rsidRPr="000D3085">
              <w:rPr>
                <w:color w:val="F2F2F2" w:themeColor="background1" w:themeShade="F2"/>
              </w:rPr>
              <w:t xml:space="preserve"> Cartas de Porte</w:t>
            </w:r>
          </w:p>
          <w:p w:rsidR="00C914F5" w:rsidRPr="000D3085" w:rsidRDefault="00C914F5" w:rsidP="00CB6B73">
            <w:pPr>
              <w:pStyle w:val="Ttulo2"/>
              <w:outlineLvl w:val="1"/>
              <w:rPr>
                <w:color w:val="F2F2F2" w:themeColor="background1" w:themeShade="F2"/>
              </w:rPr>
            </w:pPr>
            <w:r w:rsidRPr="000D3085">
              <w:rPr>
                <w:color w:val="F2F2F2" w:themeColor="background1" w:themeShade="F2"/>
              </w:rPr>
              <w:t>En que consiste el Modulo</w:t>
            </w:r>
          </w:p>
          <w:p w:rsidR="00C914F5" w:rsidRPr="000D3085" w:rsidRDefault="00A15FFE" w:rsidP="00C914F5">
            <w:pPr>
              <w:jc w:val="both"/>
              <w:rPr>
                <w:color w:val="BFBFBF" w:themeColor="background1" w:themeShade="BF"/>
              </w:rPr>
            </w:pPr>
            <w:r>
              <w:rPr>
                <w:noProof/>
                <w:color w:val="FFFFFF" w:themeColor="background1"/>
                <w:lang w:eastAsia="es-AR"/>
              </w:rPr>
              <w:drawing>
                <wp:anchor distT="0" distB="0" distL="114300" distR="114300" simplePos="0" relativeHeight="251660288" behindDoc="0" locked="0" layoutInCell="1" allowOverlap="1" wp14:anchorId="59770C05" wp14:editId="4714F402">
                  <wp:simplePos x="3429000" y="140970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714375" cy="714375"/>
                  <wp:effectExtent l="0" t="0" r="9525" b="9525"/>
                  <wp:wrapSquare wrapText="bothSides"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l_Csv copia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14F5" w:rsidRPr="000D3085">
              <w:rPr>
                <w:color w:val="BFBFBF" w:themeColor="background1" w:themeShade="BF"/>
              </w:rPr>
              <w:t xml:space="preserve">Su </w:t>
            </w:r>
            <w:r w:rsidR="00C914F5" w:rsidRPr="000D3085">
              <w:rPr>
                <w:rStyle w:val="nfasis"/>
                <w:color w:val="BFBFBF" w:themeColor="background1" w:themeShade="BF"/>
              </w:rPr>
              <w:t xml:space="preserve">Sistema Solver Corretaje permite importar los archivos generados por los principales Entregadores </w:t>
            </w:r>
            <w:r w:rsidR="00734D44" w:rsidRPr="000D3085">
              <w:rPr>
                <w:rStyle w:val="nfasis"/>
                <w:color w:val="BFBFBF" w:themeColor="background1" w:themeShade="BF"/>
              </w:rPr>
              <w:t xml:space="preserve">del sector, </w:t>
            </w:r>
            <w:r w:rsidR="00C914F5" w:rsidRPr="000D3085">
              <w:rPr>
                <w:rStyle w:val="nfasis"/>
                <w:color w:val="BFBFBF" w:themeColor="background1" w:themeShade="BF"/>
              </w:rPr>
              <w:t xml:space="preserve">con el detalle de </w:t>
            </w:r>
            <w:r w:rsidR="00734D44" w:rsidRPr="000D3085">
              <w:rPr>
                <w:rStyle w:val="nfasis"/>
                <w:color w:val="BFBFBF" w:themeColor="background1" w:themeShade="BF"/>
              </w:rPr>
              <w:t>las Cartas de Porte descargadas, agilizando la incorporación de las mismas al Sistema</w:t>
            </w:r>
            <w:r w:rsidR="00734D44" w:rsidRPr="000D3085">
              <w:rPr>
                <w:color w:val="BFBFBF" w:themeColor="background1" w:themeShade="BF"/>
              </w:rPr>
              <w:t xml:space="preserve"> y evitando errores de transcripción.</w:t>
            </w:r>
          </w:p>
          <w:p w:rsidR="00C914F5" w:rsidRDefault="00C914F5" w:rsidP="00CB6B73">
            <w:pPr>
              <w:jc w:val="both"/>
            </w:pPr>
          </w:p>
          <w:p w:rsidR="00C914F5" w:rsidRPr="000D3085" w:rsidRDefault="00C914F5" w:rsidP="00CB6B73">
            <w:pPr>
              <w:pStyle w:val="Ttulo2"/>
              <w:jc w:val="both"/>
              <w:outlineLvl w:val="1"/>
              <w:rPr>
                <w:color w:val="F2F2F2" w:themeColor="background1" w:themeShade="F2"/>
                <w:sz w:val="28"/>
                <w:szCs w:val="28"/>
              </w:rPr>
            </w:pPr>
            <w:r w:rsidRPr="000D3085">
              <w:rPr>
                <w:color w:val="F2F2F2" w:themeColor="background1" w:themeShade="F2"/>
                <w:sz w:val="28"/>
                <w:szCs w:val="28"/>
              </w:rPr>
              <w:t>Funcionamiento</w:t>
            </w:r>
          </w:p>
          <w:p w:rsidR="00C914F5" w:rsidRPr="000D3085" w:rsidRDefault="00734D44" w:rsidP="00734D44">
            <w:pPr>
              <w:jc w:val="both"/>
              <w:rPr>
                <w:rStyle w:val="nfasis"/>
                <w:color w:val="BFBFBF" w:themeColor="background1" w:themeShade="BF"/>
              </w:rPr>
            </w:pPr>
            <w:r w:rsidRPr="000D3085">
              <w:rPr>
                <w:rStyle w:val="nfasis"/>
                <w:color w:val="BFBFBF" w:themeColor="background1" w:themeShade="BF"/>
              </w:rPr>
              <w:t xml:space="preserve">En el proceso de importación, el usuario elige el Entregador a Importar, luego el sistema incorpora la información y la presenta en pantalla para que el operador pueda controlar o completar la misma. Una vez confirmado el proceso, se realiza la incorporación definitiva al Sistema generando en forma automática las Cartas de Porte </w:t>
            </w:r>
            <w:r w:rsidR="000E06FC" w:rsidRPr="000D3085">
              <w:rPr>
                <w:rStyle w:val="nfasis"/>
                <w:color w:val="BFBFBF" w:themeColor="background1" w:themeShade="BF"/>
              </w:rPr>
              <w:t>descargadas</w:t>
            </w:r>
            <w:r w:rsidRPr="000D3085">
              <w:rPr>
                <w:rStyle w:val="nfasis"/>
                <w:color w:val="BFBFBF" w:themeColor="background1" w:themeShade="BF"/>
              </w:rPr>
              <w:t xml:space="preserve">. </w:t>
            </w:r>
          </w:p>
          <w:p w:rsidR="00C914F5" w:rsidRPr="000D3085" w:rsidRDefault="00C914F5" w:rsidP="00CB6B73">
            <w:pPr>
              <w:jc w:val="both"/>
              <w:rPr>
                <w:rStyle w:val="nfasis"/>
                <w:color w:val="BFBFBF" w:themeColor="background1" w:themeShade="BF"/>
              </w:rPr>
            </w:pPr>
          </w:p>
          <w:p w:rsidR="000E06FC" w:rsidRPr="000D3085" w:rsidRDefault="000E06FC" w:rsidP="001B55E3">
            <w:pPr>
              <w:jc w:val="both"/>
              <w:rPr>
                <w:rStyle w:val="nfasis"/>
                <w:color w:val="BFBFBF" w:themeColor="background1" w:themeShade="BF"/>
              </w:rPr>
            </w:pPr>
            <w:r w:rsidRPr="000D3085">
              <w:rPr>
                <w:rStyle w:val="nfasis"/>
                <w:color w:val="BFBFBF" w:themeColor="background1" w:themeShade="BF"/>
              </w:rPr>
              <w:t>La Importación permite incorporar archivos con formato “</w:t>
            </w:r>
            <w:proofErr w:type="spellStart"/>
            <w:r w:rsidR="001542EA">
              <w:rPr>
                <w:rStyle w:val="nfasis"/>
                <w:color w:val="BFBFBF" w:themeColor="background1" w:themeShade="BF"/>
              </w:rPr>
              <w:t>AgroEntregas</w:t>
            </w:r>
            <w:proofErr w:type="spellEnd"/>
            <w:r w:rsidRPr="000D3085">
              <w:rPr>
                <w:rStyle w:val="nfasis"/>
                <w:color w:val="BFBFBF" w:themeColor="background1" w:themeShade="BF"/>
              </w:rPr>
              <w:t>”, “</w:t>
            </w:r>
            <w:r w:rsidR="001542EA">
              <w:rPr>
                <w:rStyle w:val="nfasis"/>
                <w:color w:val="BFBFBF" w:themeColor="background1" w:themeShade="BF"/>
              </w:rPr>
              <w:t>Amato</w:t>
            </w:r>
            <w:r w:rsidRPr="000D3085">
              <w:rPr>
                <w:rStyle w:val="nfasis"/>
                <w:color w:val="BFBFBF" w:themeColor="background1" w:themeShade="BF"/>
              </w:rPr>
              <w:t>”, “</w:t>
            </w:r>
            <w:proofErr w:type="spellStart"/>
            <w:r w:rsidR="001542EA">
              <w:rPr>
                <w:rStyle w:val="nfasis"/>
                <w:color w:val="BFBFBF" w:themeColor="background1" w:themeShade="BF"/>
              </w:rPr>
              <w:t>CerealNet</w:t>
            </w:r>
            <w:proofErr w:type="spellEnd"/>
            <w:r w:rsidRPr="000D3085">
              <w:rPr>
                <w:rStyle w:val="nfasis"/>
                <w:color w:val="BFBFBF" w:themeColor="background1" w:themeShade="BF"/>
              </w:rPr>
              <w:t>”, “</w:t>
            </w:r>
            <w:r w:rsidR="001542EA">
              <w:rPr>
                <w:rStyle w:val="nfasis"/>
                <w:color w:val="BFBFBF" w:themeColor="background1" w:themeShade="BF"/>
              </w:rPr>
              <w:t>Elizondo</w:t>
            </w:r>
            <w:r w:rsidRPr="000D3085">
              <w:rPr>
                <w:rStyle w:val="nfasis"/>
                <w:color w:val="BFBFBF" w:themeColor="background1" w:themeShade="BF"/>
              </w:rPr>
              <w:t>”</w:t>
            </w:r>
            <w:r w:rsidR="001542EA">
              <w:rPr>
                <w:rStyle w:val="nfasis"/>
                <w:color w:val="BFBFBF" w:themeColor="background1" w:themeShade="BF"/>
              </w:rPr>
              <w:t>, “Pons”, “</w:t>
            </w:r>
            <w:proofErr w:type="spellStart"/>
            <w:r w:rsidR="001542EA">
              <w:rPr>
                <w:rStyle w:val="nfasis"/>
                <w:color w:val="BFBFBF" w:themeColor="background1" w:themeShade="BF"/>
              </w:rPr>
              <w:t>Serden</w:t>
            </w:r>
            <w:proofErr w:type="spellEnd"/>
            <w:r w:rsidR="001542EA">
              <w:rPr>
                <w:rStyle w:val="nfasis"/>
                <w:color w:val="BFBFBF" w:themeColor="background1" w:themeShade="BF"/>
              </w:rPr>
              <w:t xml:space="preserve">”, “Williams”, </w:t>
            </w:r>
            <w:bookmarkStart w:id="0" w:name="_GoBack"/>
            <w:bookmarkEnd w:id="0"/>
            <w:r w:rsidRPr="000D3085">
              <w:rPr>
                <w:rStyle w:val="nfasis"/>
                <w:color w:val="BFBFBF" w:themeColor="background1" w:themeShade="BF"/>
              </w:rPr>
              <w:t xml:space="preserve">entre otros. Y para aquellos Entregadores que no cuenten con un formato especifico, pueden utilizar el diseñado por Solver </w:t>
            </w:r>
            <w:r w:rsidR="001B55E3" w:rsidRPr="000D3085">
              <w:rPr>
                <w:rStyle w:val="nfasis"/>
                <w:color w:val="BFBFBF" w:themeColor="background1" w:themeShade="BF"/>
              </w:rPr>
              <w:t>Informática</w:t>
            </w:r>
            <w:r w:rsidRPr="000D3085">
              <w:rPr>
                <w:rStyle w:val="nfasis"/>
                <w:color w:val="BFBFBF" w:themeColor="background1" w:themeShade="BF"/>
              </w:rPr>
              <w:t>.</w:t>
            </w:r>
          </w:p>
          <w:p w:rsidR="000E06FC" w:rsidRPr="000E06FC" w:rsidRDefault="000E06FC" w:rsidP="00CB6B73">
            <w:pPr>
              <w:jc w:val="both"/>
              <w:rPr>
                <w:color w:val="7C45D2"/>
                <w14:textFill>
                  <w14:solidFill>
                    <w14:srgbClr w14:val="7C45D2">
                      <w14:lumMod w14:val="75000"/>
                    </w14:srgbClr>
                  </w14:solidFill>
                </w14:textFill>
              </w:rPr>
            </w:pPr>
          </w:p>
          <w:p w:rsidR="00C914F5" w:rsidRDefault="00C914F5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6D7136" w:rsidRPr="00F83DE7" w:rsidRDefault="006D7136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C914F5" w:rsidRPr="00417991" w:rsidRDefault="00417991" w:rsidP="00417991">
            <w:pPr>
              <w:rPr>
                <w:rStyle w:val="nfasis"/>
                <w:b/>
                <w:i w:val="0"/>
                <w:color w:val="F2F2F2" w:themeColor="background1" w:themeShade="F2"/>
                <w:sz w:val="28"/>
                <w:szCs w:val="28"/>
              </w:rPr>
            </w:pPr>
            <w:r>
              <w:rPr>
                <w:b/>
                <w:iCs/>
                <w:noProof/>
                <w:color w:val="FFFFFF" w:themeColor="background1"/>
                <w:sz w:val="28"/>
                <w:szCs w:val="28"/>
                <w:lang w:eastAsia="es-AR"/>
              </w:rPr>
              <w:drawing>
                <wp:inline distT="0" distB="0" distL="0" distR="0">
                  <wp:extent cx="209550" cy="209550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2F2F2" w:themeColor="background1" w:themeShade="F2"/>
                <w:sz w:val="28"/>
                <w:szCs w:val="28"/>
              </w:rPr>
              <w:t xml:space="preserve"> </w:t>
            </w:r>
            <w:r w:rsidR="00C914F5" w:rsidRPr="00417991">
              <w:rPr>
                <w:rStyle w:val="nfasis"/>
                <w:b/>
                <w:i w:val="0"/>
                <w:color w:val="F2F2F2" w:themeColor="background1" w:themeShade="F2"/>
                <w:sz w:val="28"/>
                <w:szCs w:val="28"/>
              </w:rPr>
              <w:t xml:space="preserve">Solver </w:t>
            </w:r>
            <w:r w:rsidR="001B55E3" w:rsidRPr="00417991">
              <w:rPr>
                <w:rStyle w:val="nfasis"/>
                <w:b/>
                <w:i w:val="0"/>
                <w:color w:val="F2F2F2" w:themeColor="background1" w:themeShade="F2"/>
                <w:sz w:val="28"/>
                <w:szCs w:val="28"/>
              </w:rPr>
              <w:t>Informática</w:t>
            </w:r>
            <w:r w:rsidR="00C914F5" w:rsidRPr="00417991">
              <w:rPr>
                <w:rStyle w:val="nfasis"/>
                <w:b/>
                <w:i w:val="0"/>
                <w:color w:val="F2F2F2" w:themeColor="background1" w:themeShade="F2"/>
                <w:sz w:val="28"/>
                <w:szCs w:val="28"/>
              </w:rPr>
              <w:t xml:space="preserve"> srl</w:t>
            </w:r>
          </w:p>
          <w:p w:rsidR="00C914F5" w:rsidRPr="000D3085" w:rsidRDefault="00C914F5" w:rsidP="00CB6B73">
            <w:pPr>
              <w:rPr>
                <w:rStyle w:val="nfasis"/>
                <w:i w:val="0"/>
                <w:color w:val="F2F2F2" w:themeColor="background1" w:themeShade="F2"/>
              </w:rPr>
            </w:pPr>
            <w:r w:rsidRPr="000D3085">
              <w:rPr>
                <w:rStyle w:val="nfasis"/>
                <w:i w:val="0"/>
                <w:color w:val="F2F2F2" w:themeColor="background1" w:themeShade="F2"/>
              </w:rPr>
              <w:t>Ricardone 1269 P.A.  0341- 449-9642  0341- 156-194977</w:t>
            </w:r>
          </w:p>
          <w:p w:rsidR="00C914F5" w:rsidRPr="001D2367" w:rsidRDefault="006B0244" w:rsidP="00CB6B73">
            <w:pPr>
              <w:rPr>
                <w:iCs/>
                <w:color w:val="4E3B30" w:themeColor="text2"/>
              </w:rPr>
            </w:pPr>
            <w:hyperlink r:id="rId8" w:history="1">
              <w:r w:rsidR="00C914F5" w:rsidRPr="000D3085">
                <w:rPr>
                  <w:rStyle w:val="Hipervnculo"/>
                  <w:color w:val="F2F2F2" w:themeColor="background1" w:themeShade="F2"/>
                </w:rPr>
                <w:t>consultas@solverinfo.com.ar</w:t>
              </w:r>
            </w:hyperlink>
            <w:r w:rsidR="00C914F5" w:rsidRPr="000D3085">
              <w:rPr>
                <w:rStyle w:val="nfasis"/>
                <w:i w:val="0"/>
                <w:color w:val="F2F2F2" w:themeColor="background1" w:themeShade="F2"/>
              </w:rPr>
              <w:t xml:space="preserve"> </w:t>
            </w:r>
            <w:hyperlink r:id="rId9" w:history="1">
              <w:r w:rsidR="00C914F5" w:rsidRPr="000D3085">
                <w:rPr>
                  <w:rStyle w:val="Hipervnculo"/>
                  <w:color w:val="F2F2F2" w:themeColor="background1" w:themeShade="F2"/>
                </w:rPr>
                <w:t>www.solverinfo.com.ar</w:t>
              </w:r>
            </w:hyperlink>
          </w:p>
        </w:tc>
        <w:tc>
          <w:tcPr>
            <w:tcW w:w="2693" w:type="dxa"/>
            <w:shd w:val="clear" w:color="auto" w:fill="39E24D"/>
          </w:tcPr>
          <w:p w:rsidR="00C914F5" w:rsidRPr="000E06FC" w:rsidRDefault="00C914F5" w:rsidP="00CB6B73">
            <w:pPr>
              <w:rPr>
                <w:rStyle w:val="nfasis"/>
                <w:color w:val="4C10AE"/>
                <w:sz w:val="28"/>
                <w:szCs w:val="28"/>
              </w:rPr>
            </w:pPr>
          </w:p>
          <w:p w:rsidR="00C914F5" w:rsidRPr="000D3085" w:rsidRDefault="00C914F5" w:rsidP="00CB6B73">
            <w:pPr>
              <w:rPr>
                <w:rStyle w:val="nfasis"/>
                <w:color w:val="404040" w:themeColor="text1" w:themeTint="BF"/>
                <w:sz w:val="28"/>
                <w:szCs w:val="28"/>
              </w:rPr>
            </w:pPr>
            <w:r w:rsidRPr="000D3085">
              <w:rPr>
                <w:rStyle w:val="nfasis"/>
                <w:color w:val="404040" w:themeColor="text1" w:themeTint="BF"/>
                <w:sz w:val="28"/>
                <w:szCs w:val="28"/>
              </w:rPr>
              <w:t>Sabía que…</w:t>
            </w:r>
          </w:p>
          <w:p w:rsidR="00C914F5" w:rsidRPr="000D3085" w:rsidRDefault="00C914F5" w:rsidP="00CB6B73">
            <w:pPr>
              <w:rPr>
                <w:rStyle w:val="nfasis"/>
                <w:color w:val="404040" w:themeColor="text1" w:themeTint="BF"/>
                <w:sz w:val="28"/>
                <w:szCs w:val="28"/>
              </w:rPr>
            </w:pPr>
          </w:p>
          <w:p w:rsidR="00C914F5" w:rsidRPr="000D3085" w:rsidRDefault="00734D44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404040" w:themeColor="text1" w:themeTint="BF"/>
              </w:rPr>
            </w:pPr>
            <w:r w:rsidRPr="000D3085">
              <w:rPr>
                <w:rStyle w:val="nfasis"/>
                <w:color w:val="404040" w:themeColor="text1" w:themeTint="BF"/>
              </w:rPr>
              <w:t>Aquellos Entregadores que no cuenten con sistemas propios, pueden generar un archivo Excel con la información requerida.</w:t>
            </w:r>
          </w:p>
          <w:p w:rsidR="00C914F5" w:rsidRPr="00FC7E8C" w:rsidRDefault="00C914F5" w:rsidP="00CB6B73">
            <w:pPr>
              <w:pStyle w:val="Prrafodelista"/>
              <w:ind w:left="317"/>
              <w:rPr>
                <w:rStyle w:val="nfasis"/>
                <w:color w:val="4C10AE"/>
              </w:rPr>
            </w:pPr>
          </w:p>
          <w:p w:rsidR="00C914F5" w:rsidRPr="00FC7E8C" w:rsidRDefault="00C914F5" w:rsidP="00CB6B73">
            <w:pPr>
              <w:pStyle w:val="Prrafodelista"/>
              <w:ind w:left="317"/>
              <w:rPr>
                <w:rStyle w:val="nfasis"/>
                <w:color w:val="946BD6"/>
                <w14:textFill>
                  <w14:solidFill>
                    <w14:srgbClr w14:val="946BD6">
                      <w14:lumMod w14:val="20000"/>
                      <w14:lumOff w14:val="80000"/>
                    </w14:srgbClr>
                  </w14:solidFill>
                </w14:textFill>
              </w:rPr>
            </w:pPr>
          </w:p>
          <w:p w:rsidR="00C914F5" w:rsidRDefault="00C914F5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C914F5" w:rsidRDefault="00C914F5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C914F5" w:rsidRDefault="00C914F5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0E06FC" w:rsidRDefault="000E06FC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0E06FC" w:rsidRDefault="000E06FC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0E06FC" w:rsidRDefault="000E06FC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0E06FC" w:rsidRDefault="000E06FC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0E06FC" w:rsidRDefault="000E06FC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0E06FC" w:rsidRDefault="000E06FC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C914F5" w:rsidRPr="00F83DE7" w:rsidRDefault="00C914F5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C914F5" w:rsidRPr="00F83DE7" w:rsidRDefault="00C914F5" w:rsidP="00CB6B73">
            <w:pPr>
              <w:rPr>
                <w:rStyle w:val="nfasis"/>
                <w:color w:val="A61A00"/>
                <w:sz w:val="20"/>
                <w:szCs w:val="20"/>
              </w:rPr>
            </w:pPr>
          </w:p>
          <w:p w:rsidR="00C914F5" w:rsidRPr="000A78E4" w:rsidRDefault="00C914F5" w:rsidP="00CB6B73">
            <w:pPr>
              <w:rPr>
                <w:rStyle w:val="nfasis"/>
                <w:sz w:val="20"/>
                <w:szCs w:val="20"/>
              </w:rPr>
            </w:pPr>
          </w:p>
          <w:p w:rsidR="00C914F5" w:rsidRDefault="00C914F5" w:rsidP="00CB6B73">
            <w:pPr>
              <w:rPr>
                <w:rStyle w:val="nfasis"/>
                <w:sz w:val="20"/>
                <w:szCs w:val="20"/>
              </w:rPr>
            </w:pPr>
          </w:p>
          <w:p w:rsidR="00C914F5" w:rsidRPr="000A78E4" w:rsidRDefault="00C914F5" w:rsidP="00CB6B73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C914F5" w:rsidRDefault="00C914F5" w:rsidP="001D2367"/>
    <w:p w:rsidR="00BF63D3" w:rsidRDefault="00BF63D3" w:rsidP="001D2367"/>
    <w:p w:rsidR="00BF63D3" w:rsidRDefault="00BF63D3" w:rsidP="001D2367"/>
    <w:p w:rsidR="00BF63D3" w:rsidRDefault="00BF63D3" w:rsidP="001D2367"/>
    <w:p w:rsidR="00BF63D3" w:rsidRDefault="00BF63D3" w:rsidP="001D2367"/>
    <w:sectPr w:rsidR="00BF63D3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864FF"/>
    <w:rsid w:val="000A78E4"/>
    <w:rsid w:val="000D3085"/>
    <w:rsid w:val="000E06FC"/>
    <w:rsid w:val="00120850"/>
    <w:rsid w:val="001247B5"/>
    <w:rsid w:val="001542EA"/>
    <w:rsid w:val="001902F5"/>
    <w:rsid w:val="001B55E3"/>
    <w:rsid w:val="001D2367"/>
    <w:rsid w:val="002060E9"/>
    <w:rsid w:val="002067F1"/>
    <w:rsid w:val="002265DE"/>
    <w:rsid w:val="00375383"/>
    <w:rsid w:val="003B0431"/>
    <w:rsid w:val="00410BDD"/>
    <w:rsid w:val="00417991"/>
    <w:rsid w:val="004B60AD"/>
    <w:rsid w:val="00516DD8"/>
    <w:rsid w:val="005641D6"/>
    <w:rsid w:val="005C6F7E"/>
    <w:rsid w:val="00612DFB"/>
    <w:rsid w:val="00672369"/>
    <w:rsid w:val="006B0244"/>
    <w:rsid w:val="006D7136"/>
    <w:rsid w:val="00734D44"/>
    <w:rsid w:val="00821F37"/>
    <w:rsid w:val="00A15FFE"/>
    <w:rsid w:val="00BF63D3"/>
    <w:rsid w:val="00C0482C"/>
    <w:rsid w:val="00C8037A"/>
    <w:rsid w:val="00C914F5"/>
    <w:rsid w:val="00CB61B4"/>
    <w:rsid w:val="00F83DE7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s@solverinfo.com.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</cp:revision>
  <cp:lastPrinted>2014-06-04T12:49:00Z</cp:lastPrinted>
  <dcterms:created xsi:type="dcterms:W3CDTF">2013-06-18T13:59:00Z</dcterms:created>
  <dcterms:modified xsi:type="dcterms:W3CDTF">2014-06-04T12:49:00Z</dcterms:modified>
</cp:coreProperties>
</file>