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D5E" w:rsidRDefault="00035D5E"/>
    <w:p w:rsidR="00D1699A" w:rsidRPr="00DD04C9" w:rsidRDefault="005709CE">
      <w:pPr>
        <w:rPr>
          <w:rFonts w:ascii="Arial" w:hAnsi="Arial" w:cs="Arial"/>
        </w:rPr>
      </w:pPr>
      <w:r w:rsidRPr="00DD04C9">
        <w:rPr>
          <w:rFonts w:ascii="Arial" w:hAnsi="Arial" w:cs="Arial"/>
        </w:rPr>
        <w:t xml:space="preserve">Señores </w:t>
      </w:r>
      <w:proofErr w:type="gramStart"/>
      <w:r w:rsidRPr="00DD04C9">
        <w:rPr>
          <w:rFonts w:ascii="Arial" w:hAnsi="Arial" w:cs="Arial"/>
        </w:rPr>
        <w:t>de :</w:t>
      </w:r>
      <w:proofErr w:type="gramEnd"/>
    </w:p>
    <w:p w:rsidR="005709CE" w:rsidRPr="00117BC7" w:rsidRDefault="00117BC7">
      <w:pPr>
        <w:rPr>
          <w:rFonts w:ascii="Arial" w:hAnsi="Arial" w:cs="Arial"/>
          <w:b/>
        </w:rPr>
      </w:pPr>
      <w:r w:rsidRPr="00117BC7">
        <w:rPr>
          <w:rFonts w:ascii="Arial" w:hAnsi="Arial" w:cs="Arial"/>
          <w:b/>
        </w:rPr>
        <w:fldChar w:fldCharType="begin"/>
      </w:r>
      <w:r w:rsidRPr="00117BC7">
        <w:rPr>
          <w:rFonts w:ascii="Arial" w:hAnsi="Arial" w:cs="Arial"/>
          <w:b/>
        </w:rPr>
        <w:instrText xml:space="preserve"> MERGEFIELD F1 </w:instrText>
      </w:r>
      <w:r w:rsidRPr="00117BC7">
        <w:rPr>
          <w:rFonts w:ascii="Arial" w:hAnsi="Arial" w:cs="Arial"/>
          <w:b/>
        </w:rPr>
        <w:fldChar w:fldCharType="separate"/>
      </w:r>
      <w:r w:rsidR="00922E31" w:rsidRPr="005F2713">
        <w:rPr>
          <w:rFonts w:ascii="Arial" w:hAnsi="Arial" w:cs="Arial"/>
          <w:b/>
          <w:noProof/>
        </w:rPr>
        <w:t>Constantini y Asoc. S.A.</w:t>
      </w:r>
      <w:r w:rsidRPr="00117BC7">
        <w:rPr>
          <w:rFonts w:ascii="Arial" w:hAnsi="Arial" w:cs="Arial"/>
          <w:b/>
        </w:rPr>
        <w:fldChar w:fldCharType="end"/>
      </w:r>
    </w:p>
    <w:p w:rsidR="00D1699A" w:rsidRPr="00DD04C9" w:rsidRDefault="00D1699A">
      <w:pPr>
        <w:rPr>
          <w:rFonts w:ascii="Arial" w:hAnsi="Arial" w:cs="Arial"/>
        </w:rPr>
      </w:pPr>
      <w:r w:rsidRPr="00DD04C9">
        <w:rPr>
          <w:rFonts w:ascii="Arial" w:hAnsi="Arial" w:cs="Arial"/>
        </w:rPr>
        <w:t>Le recordamos que tanto Solver Corretaje como la Contabilidad Solver versión .Net tienen configurada la opción de backup automático diario. El mismo queda guardado en el disco del equipo “servidor” de vuestra empresa, en la carpeta “\</w:t>
      </w:r>
      <w:proofErr w:type="spellStart"/>
      <w:r w:rsidRPr="00DD04C9">
        <w:rPr>
          <w:rFonts w:ascii="Arial" w:hAnsi="Arial" w:cs="Arial"/>
        </w:rPr>
        <w:t>SolverNet</w:t>
      </w:r>
      <w:proofErr w:type="spellEnd"/>
      <w:r w:rsidRPr="00DD04C9">
        <w:rPr>
          <w:rFonts w:ascii="Arial" w:hAnsi="Arial" w:cs="Arial"/>
        </w:rPr>
        <w:t>\</w:t>
      </w:r>
      <w:proofErr w:type="spellStart"/>
      <w:r w:rsidRPr="00DD04C9">
        <w:rPr>
          <w:rFonts w:ascii="Arial" w:hAnsi="Arial" w:cs="Arial"/>
        </w:rPr>
        <w:t>NoBackup</w:t>
      </w:r>
      <w:proofErr w:type="spellEnd"/>
      <w:r w:rsidRPr="00DD04C9">
        <w:rPr>
          <w:rFonts w:ascii="Arial" w:hAnsi="Arial" w:cs="Arial"/>
        </w:rPr>
        <w:t>\</w:t>
      </w:r>
      <w:proofErr w:type="spellStart"/>
      <w:r w:rsidRPr="00DD04C9">
        <w:rPr>
          <w:rFonts w:ascii="Arial" w:hAnsi="Arial" w:cs="Arial"/>
        </w:rPr>
        <w:t>Backup</w:t>
      </w:r>
      <w:proofErr w:type="spellEnd"/>
      <w:r w:rsidRPr="00DD04C9">
        <w:rPr>
          <w:rFonts w:ascii="Arial" w:hAnsi="Arial" w:cs="Arial"/>
        </w:rPr>
        <w:t>”.</w:t>
      </w:r>
    </w:p>
    <w:p w:rsidR="00D1699A" w:rsidRPr="00DD04C9" w:rsidRDefault="00D1699A">
      <w:pPr>
        <w:rPr>
          <w:rFonts w:ascii="Arial" w:hAnsi="Arial" w:cs="Arial"/>
        </w:rPr>
      </w:pPr>
    </w:p>
    <w:p w:rsidR="00D1699A" w:rsidRPr="00DD04C9" w:rsidRDefault="00D1699A" w:rsidP="00D1699A">
      <w:pPr>
        <w:spacing w:after="0"/>
        <w:rPr>
          <w:rFonts w:ascii="Arial" w:hAnsi="Arial" w:cs="Arial"/>
        </w:rPr>
      </w:pPr>
      <w:r w:rsidRPr="00DD04C9">
        <w:rPr>
          <w:rFonts w:ascii="Arial" w:hAnsi="Arial" w:cs="Arial"/>
        </w:rPr>
        <w:t>De todas maneras, deben tener en cuenta que</w:t>
      </w:r>
      <w:r w:rsidRPr="00DD04C9">
        <w:rPr>
          <w:rFonts w:ascii="Arial" w:hAnsi="Arial" w:cs="Arial"/>
          <w:b/>
        </w:rPr>
        <w:t xml:space="preserve"> </w:t>
      </w:r>
      <w:r w:rsidR="00DD04C9">
        <w:rPr>
          <w:rFonts w:ascii="Arial" w:hAnsi="Arial" w:cs="Arial"/>
          <w:b/>
        </w:rPr>
        <w:t xml:space="preserve">EL BACKUP AUTOMÁTICO </w:t>
      </w:r>
      <w:r w:rsidR="00DD04C9" w:rsidRPr="00DD04C9">
        <w:rPr>
          <w:rFonts w:ascii="Arial" w:hAnsi="Arial" w:cs="Arial"/>
          <w:b/>
        </w:rPr>
        <w:t>NO ES SUFICIENTE COMO RESPALDO DE LA INFORMACIÓN</w:t>
      </w:r>
      <w:r w:rsidRPr="00DD04C9">
        <w:rPr>
          <w:rFonts w:ascii="Arial" w:hAnsi="Arial" w:cs="Arial"/>
        </w:rPr>
        <w:t>:</w:t>
      </w:r>
    </w:p>
    <w:p w:rsidR="00D1699A" w:rsidRPr="00DD04C9" w:rsidRDefault="00D1699A" w:rsidP="00D1699A">
      <w:pPr>
        <w:pStyle w:val="Prrafodelista"/>
        <w:numPr>
          <w:ilvl w:val="0"/>
          <w:numId w:val="1"/>
        </w:numPr>
        <w:spacing w:after="0"/>
        <w:rPr>
          <w:rFonts w:ascii="Arial" w:hAnsi="Arial" w:cs="Arial"/>
        </w:rPr>
      </w:pPr>
      <w:r w:rsidRPr="00DD04C9">
        <w:rPr>
          <w:rFonts w:ascii="Arial" w:hAnsi="Arial" w:cs="Arial"/>
        </w:rPr>
        <w:t>Por quedar alojada la copia en el mismo lugar físico donde se encuentra el “servidor”.</w:t>
      </w:r>
    </w:p>
    <w:p w:rsidR="00D1699A" w:rsidRPr="00DD04C9" w:rsidRDefault="00D1699A" w:rsidP="00D1699A">
      <w:pPr>
        <w:pStyle w:val="Prrafodelista"/>
        <w:numPr>
          <w:ilvl w:val="0"/>
          <w:numId w:val="1"/>
        </w:numPr>
        <w:spacing w:after="0"/>
        <w:rPr>
          <w:rFonts w:ascii="Arial" w:hAnsi="Arial" w:cs="Arial"/>
        </w:rPr>
      </w:pPr>
      <w:r w:rsidRPr="00DD04C9">
        <w:rPr>
          <w:rFonts w:ascii="Arial" w:hAnsi="Arial" w:cs="Arial"/>
        </w:rPr>
        <w:t xml:space="preserve">Porque las “tareas programadas” </w:t>
      </w:r>
      <w:r w:rsidR="00663458">
        <w:rPr>
          <w:rFonts w:ascii="Arial" w:hAnsi="Arial" w:cs="Arial"/>
        </w:rPr>
        <w:t xml:space="preserve">pueden dejar de funcionar ya que </w:t>
      </w:r>
      <w:r w:rsidRPr="00DD04C9">
        <w:rPr>
          <w:rFonts w:ascii="Arial" w:hAnsi="Arial" w:cs="Arial"/>
        </w:rPr>
        <w:t>son susceptibles a los cambios de permisos y usuarios de Windows, instalación de otros programas, cambios de hardware, etc</w:t>
      </w:r>
      <w:r w:rsidR="00960CA9">
        <w:rPr>
          <w:rFonts w:ascii="Arial" w:hAnsi="Arial" w:cs="Arial"/>
        </w:rPr>
        <w:t>.</w:t>
      </w:r>
      <w:r w:rsidRPr="00DD04C9">
        <w:rPr>
          <w:rFonts w:ascii="Arial" w:hAnsi="Arial" w:cs="Arial"/>
        </w:rPr>
        <w:t xml:space="preserve">  </w:t>
      </w:r>
    </w:p>
    <w:p w:rsidR="00D1699A" w:rsidRPr="00DD04C9" w:rsidRDefault="00D1699A" w:rsidP="00D1699A">
      <w:pPr>
        <w:pStyle w:val="Prrafodelista"/>
        <w:spacing w:after="0"/>
        <w:rPr>
          <w:rFonts w:ascii="Arial" w:hAnsi="Arial" w:cs="Arial"/>
        </w:rPr>
      </w:pPr>
    </w:p>
    <w:p w:rsidR="00D1699A" w:rsidRPr="00DD04C9" w:rsidRDefault="00D1699A" w:rsidP="00D1699A">
      <w:pPr>
        <w:pStyle w:val="Prrafodelista"/>
        <w:spacing w:after="0"/>
        <w:rPr>
          <w:rFonts w:ascii="Arial" w:hAnsi="Arial" w:cs="Arial"/>
        </w:rPr>
      </w:pPr>
    </w:p>
    <w:p w:rsidR="00D1699A" w:rsidRPr="00DD04C9" w:rsidRDefault="00D1699A" w:rsidP="00D1699A">
      <w:pPr>
        <w:pStyle w:val="Prrafodelista"/>
        <w:spacing w:after="0"/>
        <w:ind w:left="0"/>
        <w:rPr>
          <w:rFonts w:ascii="Arial" w:hAnsi="Arial" w:cs="Arial"/>
        </w:rPr>
      </w:pPr>
      <w:r w:rsidRPr="00DD04C9">
        <w:rPr>
          <w:rFonts w:ascii="Arial" w:hAnsi="Arial" w:cs="Arial"/>
        </w:rPr>
        <w:t xml:space="preserve">Por lo tanto, </w:t>
      </w:r>
      <w:r w:rsidR="00663458">
        <w:rPr>
          <w:rFonts w:ascii="Arial" w:hAnsi="Arial" w:cs="Arial"/>
          <w:b/>
        </w:rPr>
        <w:t xml:space="preserve">SOLVER LES RECUERDA QUE ES RESPONSABILIDAD EXCLUSIVA DEL CLIENTE REALIZAR LAS COPIAS DE BACKUP NECESARIAS Y QUE </w:t>
      </w:r>
      <w:r w:rsidRPr="00DD04C9">
        <w:rPr>
          <w:rFonts w:ascii="Arial" w:hAnsi="Arial" w:cs="Arial"/>
          <w:b/>
        </w:rPr>
        <w:t xml:space="preserve">EL UNICO BACKUP VALIDO COMO RESPALDO </w:t>
      </w:r>
      <w:r w:rsidR="00DD04C9" w:rsidRPr="00DD04C9">
        <w:rPr>
          <w:rFonts w:ascii="Arial" w:hAnsi="Arial" w:cs="Arial"/>
          <w:b/>
        </w:rPr>
        <w:t>ES EL QUE REALICE</w:t>
      </w:r>
      <w:r w:rsidR="00117BC7">
        <w:rPr>
          <w:rFonts w:ascii="Arial" w:hAnsi="Arial" w:cs="Arial"/>
          <w:b/>
        </w:rPr>
        <w:t xml:space="preserve"> EL CLIENTE</w:t>
      </w:r>
      <w:r w:rsidR="00DD04C9" w:rsidRPr="00DD04C9">
        <w:rPr>
          <w:rFonts w:ascii="Arial" w:hAnsi="Arial" w:cs="Arial"/>
          <w:b/>
        </w:rPr>
        <w:t xml:space="preserve"> MANUALMENTE</w:t>
      </w:r>
      <w:r w:rsidRPr="00DD04C9">
        <w:rPr>
          <w:rFonts w:ascii="Arial" w:hAnsi="Arial" w:cs="Arial"/>
          <w:b/>
        </w:rPr>
        <w:t xml:space="preserve"> </w:t>
      </w:r>
      <w:r w:rsidRPr="00DD04C9">
        <w:rPr>
          <w:rFonts w:ascii="Arial" w:hAnsi="Arial" w:cs="Arial"/>
        </w:rPr>
        <w:t xml:space="preserve">ingresando al icono “Backup” dentro de cada Sistema (y ejercicio en el caso de Contabilidad). Esta copia deberán almacenarla en un dispositivo que permita </w:t>
      </w:r>
      <w:r w:rsidR="00663458">
        <w:rPr>
          <w:rFonts w:ascii="Arial" w:hAnsi="Arial" w:cs="Arial"/>
        </w:rPr>
        <w:t>trasladarlo</w:t>
      </w:r>
      <w:r w:rsidRPr="00DD04C9">
        <w:rPr>
          <w:rFonts w:ascii="Arial" w:hAnsi="Arial" w:cs="Arial"/>
        </w:rPr>
        <w:t xml:space="preserve"> fuera de la oficina (CD, DVD, </w:t>
      </w:r>
      <w:proofErr w:type="spellStart"/>
      <w:r w:rsidRPr="00DD04C9">
        <w:rPr>
          <w:rFonts w:ascii="Arial" w:hAnsi="Arial" w:cs="Arial"/>
        </w:rPr>
        <w:t>PenDrive</w:t>
      </w:r>
      <w:proofErr w:type="spellEnd"/>
      <w:r w:rsidRPr="00DD04C9">
        <w:rPr>
          <w:rFonts w:ascii="Arial" w:hAnsi="Arial" w:cs="Arial"/>
        </w:rPr>
        <w:t xml:space="preserve">, Disco Externo, </w:t>
      </w:r>
      <w:proofErr w:type="spellStart"/>
      <w:r w:rsidRPr="00DD04C9">
        <w:rPr>
          <w:rFonts w:ascii="Arial" w:hAnsi="Arial" w:cs="Arial"/>
        </w:rPr>
        <w:t>etc</w:t>
      </w:r>
      <w:proofErr w:type="spellEnd"/>
      <w:r w:rsidRPr="00DD04C9">
        <w:rPr>
          <w:rFonts w:ascii="Arial" w:hAnsi="Arial" w:cs="Arial"/>
        </w:rPr>
        <w:t>).</w:t>
      </w:r>
    </w:p>
    <w:p w:rsidR="00D1699A" w:rsidRPr="00DD04C9" w:rsidRDefault="00D1699A" w:rsidP="00D1699A">
      <w:pPr>
        <w:pStyle w:val="Prrafodelista"/>
        <w:spacing w:after="0"/>
        <w:ind w:left="0"/>
        <w:rPr>
          <w:rFonts w:ascii="Arial" w:hAnsi="Arial" w:cs="Arial"/>
        </w:rPr>
      </w:pPr>
    </w:p>
    <w:p w:rsidR="00D1699A" w:rsidRPr="00DD04C9" w:rsidRDefault="00D1699A" w:rsidP="00D1699A">
      <w:pPr>
        <w:pStyle w:val="Prrafodelista"/>
        <w:spacing w:after="0"/>
        <w:ind w:left="0"/>
        <w:rPr>
          <w:rFonts w:ascii="Arial" w:hAnsi="Arial" w:cs="Arial"/>
          <w:b/>
        </w:rPr>
      </w:pPr>
      <w:r w:rsidRPr="00DD04C9">
        <w:rPr>
          <w:rFonts w:ascii="Arial" w:hAnsi="Arial" w:cs="Arial"/>
          <w:b/>
        </w:rPr>
        <w:t>Procedimiento:</w:t>
      </w:r>
    </w:p>
    <w:p w:rsidR="00D1699A" w:rsidRPr="00DD04C9" w:rsidRDefault="00D1699A"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Corretaje,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 elegir el destino del mismo.</w:t>
      </w:r>
    </w:p>
    <w:p w:rsidR="00D1699A" w:rsidRPr="00DD04C9" w:rsidRDefault="00D1699A" w:rsidP="00D1699A">
      <w:pPr>
        <w:pStyle w:val="Prrafodelista"/>
        <w:numPr>
          <w:ilvl w:val="0"/>
          <w:numId w:val="2"/>
        </w:numPr>
        <w:spacing w:after="0"/>
        <w:rPr>
          <w:rFonts w:ascii="Arial" w:hAnsi="Arial" w:cs="Arial"/>
        </w:rPr>
      </w:pPr>
      <w:r w:rsidRPr="00DD04C9">
        <w:rPr>
          <w:rFonts w:ascii="Arial" w:hAnsi="Arial" w:cs="Arial"/>
        </w:rPr>
        <w:t xml:space="preserve">Ingresar a </w:t>
      </w:r>
      <w:proofErr w:type="spellStart"/>
      <w:r w:rsidRPr="00DD04C9">
        <w:rPr>
          <w:rFonts w:ascii="Arial" w:hAnsi="Arial" w:cs="Arial"/>
        </w:rPr>
        <w:t>Solver</w:t>
      </w:r>
      <w:proofErr w:type="spellEnd"/>
      <w:r w:rsidRPr="00DD04C9">
        <w:rPr>
          <w:rFonts w:ascii="Arial" w:hAnsi="Arial" w:cs="Arial"/>
        </w:rPr>
        <w:t xml:space="preserve"> Contabilidad, opción </w:t>
      </w:r>
      <w:proofErr w:type="spellStart"/>
      <w:r w:rsidRPr="00DD04C9">
        <w:rPr>
          <w:rFonts w:ascii="Arial" w:hAnsi="Arial" w:cs="Arial"/>
        </w:rPr>
        <w:t>Backup</w:t>
      </w:r>
      <w:proofErr w:type="spellEnd"/>
      <w:r w:rsidRPr="00DD04C9">
        <w:rPr>
          <w:rFonts w:ascii="Arial" w:hAnsi="Arial" w:cs="Arial"/>
        </w:rPr>
        <w:t xml:space="preserve">, hacer </w:t>
      </w:r>
      <w:proofErr w:type="spellStart"/>
      <w:r w:rsidRPr="00DD04C9">
        <w:rPr>
          <w:rFonts w:ascii="Arial" w:hAnsi="Arial" w:cs="Arial"/>
        </w:rPr>
        <w:t>click</w:t>
      </w:r>
      <w:proofErr w:type="spellEnd"/>
      <w:r w:rsidRPr="00DD04C9">
        <w:rPr>
          <w:rFonts w:ascii="Arial" w:hAnsi="Arial" w:cs="Arial"/>
        </w:rPr>
        <w:t xml:space="preserve"> en el botón “Backup”</w:t>
      </w:r>
      <w:r w:rsidR="005709CE" w:rsidRPr="00DD04C9">
        <w:rPr>
          <w:rFonts w:ascii="Arial" w:hAnsi="Arial" w:cs="Arial"/>
        </w:rPr>
        <w:t>, elegir el destino del mismo (repetir en cada ejercicio)</w:t>
      </w:r>
    </w:p>
    <w:p w:rsidR="005709CE" w:rsidRPr="00DD04C9" w:rsidRDefault="005709CE" w:rsidP="005709CE">
      <w:pPr>
        <w:spacing w:after="0"/>
        <w:rPr>
          <w:rFonts w:ascii="Arial" w:hAnsi="Arial" w:cs="Arial"/>
        </w:rPr>
      </w:pPr>
    </w:p>
    <w:p w:rsidR="005709CE" w:rsidRPr="00DD04C9" w:rsidRDefault="005709CE" w:rsidP="005709CE">
      <w:pPr>
        <w:spacing w:after="0"/>
        <w:rPr>
          <w:rFonts w:ascii="Arial" w:hAnsi="Arial" w:cs="Arial"/>
        </w:rPr>
      </w:pPr>
      <w:r w:rsidRPr="00DD04C9">
        <w:rPr>
          <w:rFonts w:ascii="Arial" w:hAnsi="Arial" w:cs="Arial"/>
        </w:rPr>
        <w:t>Ante cualquier duda o inconveniente, por favor consulte en nuestras oficinas.</w:t>
      </w:r>
    </w:p>
    <w:p w:rsidR="005709CE" w:rsidRPr="00DD04C9" w:rsidRDefault="005709CE" w:rsidP="005709CE">
      <w:pPr>
        <w:spacing w:after="0"/>
        <w:rPr>
          <w:rFonts w:ascii="Arial" w:hAnsi="Arial" w:cs="Arial"/>
        </w:rPr>
      </w:pPr>
    </w:p>
    <w:p w:rsidR="005709CE" w:rsidRPr="00DD04C9" w:rsidRDefault="005709CE" w:rsidP="005709CE">
      <w:pPr>
        <w:spacing w:after="0"/>
        <w:rPr>
          <w:rFonts w:ascii="Arial" w:hAnsi="Arial" w:cs="Arial"/>
        </w:rPr>
      </w:pPr>
      <w:r w:rsidRPr="00DD04C9">
        <w:rPr>
          <w:rFonts w:ascii="Arial" w:hAnsi="Arial" w:cs="Arial"/>
        </w:rPr>
        <w:t>Saluda atte.</w:t>
      </w:r>
    </w:p>
    <w:p w:rsidR="005709CE" w:rsidRPr="00DD04C9" w:rsidRDefault="005709CE" w:rsidP="005709CE">
      <w:pPr>
        <w:spacing w:after="0"/>
        <w:rPr>
          <w:rFonts w:ascii="Arial" w:hAnsi="Arial" w:cs="Arial"/>
        </w:rPr>
      </w:pPr>
    </w:p>
    <w:p w:rsidR="005709CE" w:rsidRPr="00DD04C9" w:rsidRDefault="005709CE" w:rsidP="005709CE">
      <w:pPr>
        <w:spacing w:after="0"/>
        <w:rPr>
          <w:rFonts w:ascii="Arial" w:hAnsi="Arial" w:cs="Arial"/>
        </w:rPr>
      </w:pPr>
      <w:r w:rsidRPr="00DD04C9">
        <w:rPr>
          <w:rFonts w:ascii="Arial" w:hAnsi="Arial" w:cs="Arial"/>
        </w:rPr>
        <w:t>Equipo Solver</w:t>
      </w:r>
    </w:p>
    <w:p w:rsidR="005709CE" w:rsidRPr="00DD04C9" w:rsidRDefault="005709CE" w:rsidP="005709CE">
      <w:pPr>
        <w:spacing w:after="0"/>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1"/>
        <w:gridCol w:w="5355"/>
      </w:tblGrid>
      <w:tr w:rsidR="005709CE" w:rsidRPr="00DD04C9" w:rsidTr="00180B5E">
        <w:tc>
          <w:tcPr>
            <w:tcW w:w="6884" w:type="dxa"/>
          </w:tcPr>
          <w:p w:rsidR="005709CE" w:rsidRPr="00DD04C9" w:rsidRDefault="00117BC7" w:rsidP="005709CE">
            <w:pPr>
              <w:jc w:val="right"/>
              <w:rPr>
                <w:rFonts w:ascii="Arial" w:hAnsi="Arial" w:cs="Arial"/>
              </w:rPr>
            </w:pPr>
            <w:r>
              <w:rPr>
                <w:rFonts w:ascii="Arial" w:hAnsi="Arial" w:cs="Arial"/>
              </w:rPr>
              <w:t>Fecha</w:t>
            </w:r>
            <w:r w:rsidR="005709CE" w:rsidRPr="00DD04C9">
              <w:rPr>
                <w:rFonts w:ascii="Arial" w:hAnsi="Arial" w:cs="Arial"/>
              </w:rPr>
              <w:t xml:space="preserve"> :</w:t>
            </w:r>
          </w:p>
        </w:tc>
        <w:tc>
          <w:tcPr>
            <w:tcW w:w="4132" w:type="dxa"/>
          </w:tcPr>
          <w:p w:rsidR="005709CE" w:rsidRPr="00DD04C9" w:rsidRDefault="00117BC7" w:rsidP="005709CE">
            <w:pPr>
              <w:rPr>
                <w:rFonts w:ascii="Arial" w:hAnsi="Arial" w:cs="Arial"/>
              </w:rPr>
            </w:pPr>
            <w:r>
              <w:rPr>
                <w:rFonts w:ascii="Arial" w:hAnsi="Arial" w:cs="Arial"/>
              </w:rPr>
              <w:t xml:space="preserve">                      _____ /  _____ / _______</w:t>
            </w:r>
          </w:p>
        </w:tc>
      </w:tr>
      <w:tr w:rsidR="005709CE" w:rsidRPr="00DD04C9" w:rsidTr="00180B5E">
        <w:tc>
          <w:tcPr>
            <w:tcW w:w="6884" w:type="dxa"/>
          </w:tcPr>
          <w:p w:rsidR="005709CE" w:rsidRPr="00DD04C9" w:rsidRDefault="005709CE" w:rsidP="005709CE">
            <w:pPr>
              <w:jc w:val="right"/>
              <w:rPr>
                <w:rFonts w:ascii="Arial" w:hAnsi="Arial" w:cs="Arial"/>
              </w:rPr>
            </w:pPr>
          </w:p>
          <w:p w:rsidR="005709CE" w:rsidRPr="00DD04C9" w:rsidRDefault="00117BC7" w:rsidP="005709CE">
            <w:pPr>
              <w:jc w:val="right"/>
              <w:rPr>
                <w:rFonts w:ascii="Arial" w:hAnsi="Arial" w:cs="Arial"/>
              </w:rPr>
            </w:pPr>
            <w:r>
              <w:rPr>
                <w:rFonts w:ascii="Arial" w:hAnsi="Arial" w:cs="Arial"/>
              </w:rPr>
              <w:t>Tomó Conocimiento</w:t>
            </w:r>
            <w:r w:rsidR="005709CE" w:rsidRPr="00DD04C9">
              <w:rPr>
                <w:rFonts w:ascii="Arial" w:hAnsi="Arial" w:cs="Arial"/>
              </w:rPr>
              <w:t xml:space="preserve"> :</w:t>
            </w:r>
          </w:p>
        </w:tc>
        <w:tc>
          <w:tcPr>
            <w:tcW w:w="4132" w:type="dxa"/>
          </w:tcPr>
          <w:p w:rsidR="005709CE" w:rsidRPr="00DD04C9" w:rsidRDefault="005709CE" w:rsidP="005709CE">
            <w:pPr>
              <w:rPr>
                <w:rFonts w:ascii="Arial" w:hAnsi="Arial" w:cs="Arial"/>
              </w:rPr>
            </w:pPr>
          </w:p>
          <w:p w:rsidR="005709CE" w:rsidRPr="00DD04C9" w:rsidRDefault="00117BC7" w:rsidP="005709CE">
            <w:pPr>
              <w:rPr>
                <w:rFonts w:ascii="Arial" w:hAnsi="Arial" w:cs="Arial"/>
              </w:rPr>
            </w:pPr>
            <w:r>
              <w:rPr>
                <w:rFonts w:ascii="Arial" w:hAnsi="Arial" w:cs="Arial"/>
              </w:rPr>
              <w:t>________</w:t>
            </w:r>
            <w:r w:rsidR="00922E31">
              <w:rPr>
                <w:rFonts w:ascii="Arial" w:hAnsi="Arial" w:cs="Arial"/>
              </w:rPr>
              <w:t>__________</w:t>
            </w:r>
            <w:r>
              <w:rPr>
                <w:rFonts w:ascii="Arial" w:hAnsi="Arial" w:cs="Arial"/>
              </w:rPr>
              <w:t>___</w:t>
            </w:r>
            <w:r w:rsidR="005709CE" w:rsidRPr="00DD04C9">
              <w:rPr>
                <w:rFonts w:ascii="Arial" w:hAnsi="Arial" w:cs="Arial"/>
              </w:rPr>
              <w:t>_____________________</w:t>
            </w:r>
          </w:p>
        </w:tc>
      </w:tr>
      <w:tr w:rsidR="005709CE" w:rsidRPr="00DD04C9" w:rsidTr="00180B5E">
        <w:tc>
          <w:tcPr>
            <w:tcW w:w="6884" w:type="dxa"/>
          </w:tcPr>
          <w:p w:rsidR="005709CE" w:rsidRPr="00DD04C9" w:rsidRDefault="005709CE" w:rsidP="005709CE">
            <w:pPr>
              <w:jc w:val="right"/>
              <w:rPr>
                <w:rFonts w:ascii="Arial" w:hAnsi="Arial" w:cs="Arial"/>
              </w:rPr>
            </w:pPr>
          </w:p>
        </w:tc>
        <w:tc>
          <w:tcPr>
            <w:tcW w:w="4132" w:type="dxa"/>
          </w:tcPr>
          <w:p w:rsidR="007F774B" w:rsidRPr="007F774B" w:rsidRDefault="007F774B" w:rsidP="005709CE">
            <w:pPr>
              <w:rPr>
                <w:rFonts w:ascii="Arial" w:hAnsi="Arial" w:cs="Arial"/>
                <w:color w:val="808080" w:themeColor="background1" w:themeShade="80"/>
              </w:rPr>
            </w:pPr>
            <w:r>
              <w:rPr>
                <w:rFonts w:ascii="Arial" w:hAnsi="Arial" w:cs="Arial"/>
              </w:rPr>
              <w:t xml:space="preserve">           </w:t>
            </w:r>
            <w:r w:rsidR="00922E31">
              <w:rPr>
                <w:rFonts w:ascii="Arial" w:hAnsi="Arial" w:cs="Arial"/>
              </w:rPr>
              <w:t xml:space="preserve">       </w:t>
            </w:r>
            <w:r>
              <w:rPr>
                <w:rFonts w:ascii="Arial" w:hAnsi="Arial" w:cs="Arial"/>
              </w:rPr>
              <w:t xml:space="preserve">   </w:t>
            </w:r>
            <w:r w:rsidRPr="007F774B">
              <w:rPr>
                <w:rFonts w:ascii="Arial" w:hAnsi="Arial" w:cs="Arial"/>
                <w:color w:val="808080" w:themeColor="background1" w:themeShade="80"/>
              </w:rPr>
              <w:t>Nombre y Apellido</w:t>
            </w:r>
          </w:p>
          <w:p w:rsidR="005709CE" w:rsidRDefault="005709CE" w:rsidP="005709CE">
            <w:pPr>
              <w:rPr>
                <w:rFonts w:ascii="Arial" w:hAnsi="Arial" w:cs="Arial"/>
              </w:rPr>
            </w:pPr>
          </w:p>
          <w:p w:rsidR="007F774B" w:rsidRPr="00DD04C9" w:rsidRDefault="007F774B" w:rsidP="005709CE">
            <w:pPr>
              <w:rPr>
                <w:rFonts w:ascii="Arial" w:hAnsi="Arial" w:cs="Arial"/>
              </w:rPr>
            </w:pPr>
          </w:p>
          <w:p w:rsidR="005709CE" w:rsidRPr="00DD04C9" w:rsidRDefault="005709CE" w:rsidP="005709CE">
            <w:pPr>
              <w:pBdr>
                <w:bottom w:val="single" w:sz="12" w:space="1" w:color="auto"/>
              </w:pBdr>
              <w:rPr>
                <w:rFonts w:ascii="Arial" w:hAnsi="Arial" w:cs="Arial"/>
              </w:rPr>
            </w:pPr>
          </w:p>
          <w:p w:rsidR="005709CE" w:rsidRPr="00DD04C9" w:rsidRDefault="005709CE" w:rsidP="00922E31">
            <w:pPr>
              <w:rPr>
                <w:rFonts w:ascii="Arial" w:hAnsi="Arial" w:cs="Arial"/>
              </w:rPr>
            </w:pPr>
            <w:r w:rsidRPr="00DD04C9">
              <w:rPr>
                <w:rFonts w:ascii="Arial" w:hAnsi="Arial" w:cs="Arial"/>
              </w:rPr>
              <w:t xml:space="preserve">                  </w:t>
            </w:r>
            <w:r w:rsidR="00922E31">
              <w:rPr>
                <w:rFonts w:ascii="Arial" w:hAnsi="Arial" w:cs="Arial"/>
              </w:rPr>
              <w:t xml:space="preserve">   </w:t>
            </w:r>
            <w:r w:rsidRPr="007F774B">
              <w:rPr>
                <w:rFonts w:ascii="Arial" w:hAnsi="Arial" w:cs="Arial"/>
                <w:color w:val="808080" w:themeColor="background1" w:themeShade="80"/>
              </w:rPr>
              <w:t xml:space="preserve">Firma y </w:t>
            </w:r>
            <w:r w:rsidR="00922E31">
              <w:rPr>
                <w:rFonts w:ascii="Arial" w:hAnsi="Arial" w:cs="Arial"/>
                <w:color w:val="808080" w:themeColor="background1" w:themeShade="80"/>
              </w:rPr>
              <w:t>a</w:t>
            </w:r>
            <w:bookmarkStart w:id="0" w:name="_GoBack"/>
            <w:bookmarkEnd w:id="0"/>
            <w:r w:rsidRPr="007F774B">
              <w:rPr>
                <w:rFonts w:ascii="Arial" w:hAnsi="Arial" w:cs="Arial"/>
                <w:color w:val="808080" w:themeColor="background1" w:themeShade="80"/>
              </w:rPr>
              <w:t>claraci</w:t>
            </w:r>
            <w:r w:rsidR="00117BC7" w:rsidRPr="007F774B">
              <w:rPr>
                <w:rFonts w:ascii="Arial" w:hAnsi="Arial" w:cs="Arial"/>
                <w:color w:val="808080" w:themeColor="background1" w:themeShade="80"/>
              </w:rPr>
              <w:t>ó</w:t>
            </w:r>
            <w:r w:rsidRPr="007F774B">
              <w:rPr>
                <w:rFonts w:ascii="Arial" w:hAnsi="Arial" w:cs="Arial"/>
                <w:color w:val="808080" w:themeColor="background1" w:themeShade="80"/>
              </w:rPr>
              <w:t>n</w:t>
            </w:r>
            <w:r w:rsidR="00922E31">
              <w:rPr>
                <w:rFonts w:ascii="Arial" w:hAnsi="Arial" w:cs="Arial"/>
                <w:color w:val="808080" w:themeColor="background1" w:themeShade="80"/>
              </w:rPr>
              <w:t xml:space="preserve"> o sello</w:t>
            </w:r>
          </w:p>
        </w:tc>
      </w:tr>
    </w:tbl>
    <w:p w:rsidR="005709CE" w:rsidRPr="00DD04C9" w:rsidRDefault="005709CE" w:rsidP="005709CE">
      <w:pPr>
        <w:spacing w:after="0"/>
        <w:rPr>
          <w:rFonts w:ascii="Arial" w:hAnsi="Arial" w:cs="Arial"/>
        </w:rPr>
      </w:pPr>
    </w:p>
    <w:sectPr w:rsidR="005709CE" w:rsidRPr="00DD04C9" w:rsidSect="005709CE">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BC7" w:rsidRDefault="00117BC7" w:rsidP="00035D5E">
      <w:pPr>
        <w:spacing w:after="0" w:line="240" w:lineRule="auto"/>
      </w:pPr>
      <w:r>
        <w:separator/>
      </w:r>
    </w:p>
  </w:endnote>
  <w:endnote w:type="continuationSeparator" w:id="0">
    <w:p w:rsidR="00117BC7" w:rsidRDefault="00117BC7" w:rsidP="0003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BC7" w:rsidRDefault="00117BC7" w:rsidP="00035D5E">
      <w:pPr>
        <w:spacing w:after="0" w:line="240" w:lineRule="auto"/>
      </w:pPr>
      <w:r>
        <w:separator/>
      </w:r>
    </w:p>
  </w:footnote>
  <w:footnote w:type="continuationSeparator" w:id="0">
    <w:p w:rsidR="00117BC7" w:rsidRDefault="00117BC7" w:rsidP="00035D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BC7" w:rsidRDefault="00117BC7">
    <w:pPr>
      <w:pStyle w:val="Encabezado"/>
    </w:pPr>
    <w:r>
      <w:rPr>
        <w:noProof/>
        <w:lang w:eastAsia="es-AR"/>
      </w:rPr>
      <w:drawing>
        <wp:inline distT="0" distB="0" distL="0" distR="0" wp14:anchorId="155A5307" wp14:editId="452FED2A">
          <wp:extent cx="1685925" cy="619125"/>
          <wp:effectExtent l="0" t="0" r="9525"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VER4.JPG"/>
                  <pic:cNvPicPr/>
                </pic:nvPicPr>
                <pic:blipFill>
                  <a:blip r:embed="rId1">
                    <a:extLst>
                      <a:ext uri="{28A0092B-C50C-407E-A947-70E740481C1C}">
                        <a14:useLocalDpi xmlns:a14="http://schemas.microsoft.com/office/drawing/2010/main" val="0"/>
                      </a:ext>
                    </a:extLst>
                  </a:blip>
                  <a:stretch>
                    <a:fillRect/>
                  </a:stretch>
                </pic:blipFill>
                <pic:spPr>
                  <a:xfrm>
                    <a:off x="0" y="0"/>
                    <a:ext cx="1685925" cy="619125"/>
                  </a:xfrm>
                  <a:prstGeom prst="rect">
                    <a:avLst/>
                  </a:prstGeom>
                </pic:spPr>
              </pic:pic>
            </a:graphicData>
          </a:graphic>
        </wp:inline>
      </w:drawing>
    </w:r>
  </w:p>
  <w:p w:rsidR="00117BC7" w:rsidRDefault="00117BC7">
    <w:pPr>
      <w:pStyle w:val="Encabezado"/>
    </w:pPr>
    <w:r>
      <w:rPr>
        <w:noProof/>
        <w:lang w:eastAsia="es-AR"/>
      </w:rPr>
      <w:drawing>
        <wp:anchor distT="0" distB="0" distL="114300" distR="114300" simplePos="0" relativeHeight="251659264" behindDoc="0" locked="0" layoutInCell="1" allowOverlap="1" wp14:anchorId="5AAA31E2" wp14:editId="4E488BD5">
          <wp:simplePos x="0" y="0"/>
          <wp:positionH relativeFrom="margin">
            <wp:posOffset>5066665</wp:posOffset>
          </wp:positionH>
          <wp:positionV relativeFrom="margin">
            <wp:posOffset>150495</wp:posOffset>
          </wp:positionV>
          <wp:extent cx="2047875" cy="2047875"/>
          <wp:effectExtent l="0" t="0" r="9525" b="9525"/>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1).jpg"/>
                  <pic:cNvPicPr/>
                </pic:nvPicPr>
                <pic:blipFill>
                  <a:blip r:embed="rId2">
                    <a:extLst>
                      <a:ext uri="{28A0092B-C50C-407E-A947-70E740481C1C}">
                        <a14:useLocalDpi xmlns:a14="http://schemas.microsoft.com/office/drawing/2010/main" val="0"/>
                      </a:ext>
                    </a:extLst>
                  </a:blip>
                  <a:stretch>
                    <a:fillRect/>
                  </a:stretch>
                </pic:blipFill>
                <pic:spPr>
                  <a:xfrm>
                    <a:off x="0" y="0"/>
                    <a:ext cx="2047875" cy="20478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34CE2"/>
    <w:multiLevelType w:val="hybridMultilevel"/>
    <w:tmpl w:val="9EDE4A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96D54E5"/>
    <w:multiLevelType w:val="hybridMultilevel"/>
    <w:tmpl w:val="FD9E223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formLetters"/>
    <w:linkToQuery/>
    <w:dataType w:val="native"/>
    <w:connectString w:val="Provider=Microsoft.ACE.OLEDB.12.0;User ID=Admin;Data Source=C:\Users\root\AppData\Local\Temp;Mode=Read;Extended Properties=&quot;HDR=NO;&quot;;Jet OLEDB:System database=&quot;&quot;;Jet OLEDB:Registry Path=&quot;&quot;;Jet OLEDB:Engine Type=9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query w:val="SELECT * FROM `txt72F30.CSV`"/>
    <w:dataSource r:id="rId1"/>
    <w:viewMergedData/>
    <w:odso>
      <w:udl w:val="Provider=Microsoft.ACE.OLEDB.12.0;User ID=Admin;Data Source=C:\Users\root\AppData\Local\Temp;Mode=Read;Extended Properties=&quot;HDR=NO;&quot;;Jet OLEDB:System database=&quot;&quot;;Jet OLEDB:Registry Path=&quot;&quot;;Jet OLEDB:Engine Type=9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table w:val="txt72F30.CSV"/>
      <w:src r:id="rId2"/>
      <w:colDelim w:val="9"/>
      <w:type w:val="text"/>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fieldMapData>
        <w:lid w:val="es-AR"/>
      </w:fieldMapData>
    </w:odso>
  </w:mailMerge>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D5E"/>
    <w:rsid w:val="00035D5E"/>
    <w:rsid w:val="00117BC7"/>
    <w:rsid w:val="00180B5E"/>
    <w:rsid w:val="005709CE"/>
    <w:rsid w:val="00663458"/>
    <w:rsid w:val="007F774B"/>
    <w:rsid w:val="00922E31"/>
    <w:rsid w:val="00960CA9"/>
    <w:rsid w:val="00C04AB1"/>
    <w:rsid w:val="00D1699A"/>
    <w:rsid w:val="00DD04C9"/>
    <w:rsid w:val="00E528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35D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5D5E"/>
    <w:rPr>
      <w:rFonts w:ascii="Tahoma" w:hAnsi="Tahoma" w:cs="Tahoma"/>
      <w:sz w:val="16"/>
      <w:szCs w:val="16"/>
    </w:rPr>
  </w:style>
  <w:style w:type="paragraph" w:styleId="Encabezado">
    <w:name w:val="header"/>
    <w:basedOn w:val="Normal"/>
    <w:link w:val="EncabezadoCar"/>
    <w:uiPriority w:val="99"/>
    <w:unhideWhenUsed/>
    <w:rsid w:val="00035D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5D5E"/>
  </w:style>
  <w:style w:type="paragraph" w:styleId="Piedepgina">
    <w:name w:val="footer"/>
    <w:basedOn w:val="Normal"/>
    <w:link w:val="PiedepginaCar"/>
    <w:uiPriority w:val="99"/>
    <w:unhideWhenUsed/>
    <w:rsid w:val="00035D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5D5E"/>
  </w:style>
  <w:style w:type="paragraph" w:styleId="Prrafodelista">
    <w:name w:val="List Paragraph"/>
    <w:basedOn w:val="Normal"/>
    <w:uiPriority w:val="34"/>
    <w:qFormat/>
    <w:rsid w:val="00D1699A"/>
    <w:pPr>
      <w:ind w:left="720"/>
      <w:contextualSpacing/>
    </w:pPr>
  </w:style>
  <w:style w:type="table" w:styleId="Tablaconcuadrcula">
    <w:name w:val="Table Grid"/>
    <w:basedOn w:val="Tablanormal"/>
    <w:uiPriority w:val="59"/>
    <w:rsid w:val="005709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35D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5D5E"/>
    <w:rPr>
      <w:rFonts w:ascii="Tahoma" w:hAnsi="Tahoma" w:cs="Tahoma"/>
      <w:sz w:val="16"/>
      <w:szCs w:val="16"/>
    </w:rPr>
  </w:style>
  <w:style w:type="paragraph" w:styleId="Encabezado">
    <w:name w:val="header"/>
    <w:basedOn w:val="Normal"/>
    <w:link w:val="EncabezadoCar"/>
    <w:uiPriority w:val="99"/>
    <w:unhideWhenUsed/>
    <w:rsid w:val="00035D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5D5E"/>
  </w:style>
  <w:style w:type="paragraph" w:styleId="Piedepgina">
    <w:name w:val="footer"/>
    <w:basedOn w:val="Normal"/>
    <w:link w:val="PiedepginaCar"/>
    <w:uiPriority w:val="99"/>
    <w:unhideWhenUsed/>
    <w:rsid w:val="00035D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5D5E"/>
  </w:style>
  <w:style w:type="paragraph" w:styleId="Prrafodelista">
    <w:name w:val="List Paragraph"/>
    <w:basedOn w:val="Normal"/>
    <w:uiPriority w:val="34"/>
    <w:qFormat/>
    <w:rsid w:val="00D1699A"/>
    <w:pPr>
      <w:ind w:left="720"/>
      <w:contextualSpacing/>
    </w:pPr>
  </w:style>
  <w:style w:type="table" w:styleId="Tablaconcuadrcula">
    <w:name w:val="Table Grid"/>
    <w:basedOn w:val="Tablanormal"/>
    <w:uiPriority w:val="59"/>
    <w:rsid w:val="005709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2" Type="http://schemas.openxmlformats.org/officeDocument/2006/relationships/mailMergeSource" Target="file:///D:\SolverDOC\DOCUMENTACION_SOLVER\Area%20de%20Trabajo\Documentos%20Nuevos%20en%20Elaboracion\diegod\CLIENTES_NET.CSV" TargetMode="External"/><Relationship Id="rId1" Type="http://schemas.openxmlformats.org/officeDocument/2006/relationships/mailMergeSource" Target="file:///D:\SolverDOC\DOCUMENTACION_SOLVER\Area%20de%20Trabajo\Documentos%20Nuevos%20en%20Elaboracion\diegod\CLIENTES_NET.CSV"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266</Words>
  <Characters>1467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root</cp:lastModifiedBy>
  <cp:revision>6</cp:revision>
  <cp:lastPrinted>2014-06-06T13:59:00Z</cp:lastPrinted>
  <dcterms:created xsi:type="dcterms:W3CDTF">2014-06-06T13:08:00Z</dcterms:created>
  <dcterms:modified xsi:type="dcterms:W3CDTF">2014-06-11T13:50:00Z</dcterms:modified>
</cp:coreProperties>
</file>