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8728" w:type="dxa"/>
        <w:tblLook w:val="04A0" w:firstRow="1" w:lastRow="0" w:firstColumn="1" w:lastColumn="0" w:noHBand="0" w:noVBand="1"/>
      </w:tblPr>
      <w:tblGrid>
        <w:gridCol w:w="2619"/>
        <w:gridCol w:w="2697"/>
        <w:gridCol w:w="2778"/>
        <w:gridCol w:w="2728"/>
        <w:gridCol w:w="2793"/>
        <w:gridCol w:w="2581"/>
        <w:gridCol w:w="2532"/>
      </w:tblGrid>
      <w:tr w:rsidR="00A81D04" w:rsidTr="00C35DED">
        <w:trPr>
          <w:trHeight w:val="499"/>
        </w:trPr>
        <w:tc>
          <w:tcPr>
            <w:tcW w:w="5316" w:type="dxa"/>
            <w:gridSpan w:val="2"/>
            <w:shd w:val="clear" w:color="auto" w:fill="5B9BD5" w:themeFill="accent1"/>
          </w:tcPr>
          <w:p w:rsidR="00A81D04" w:rsidRPr="00332978" w:rsidRDefault="00A81D04" w:rsidP="00C35DED">
            <w:pPr>
              <w:jc w:val="center"/>
              <w:rPr>
                <w:b/>
                <w:sz w:val="28"/>
                <w:szCs w:val="28"/>
              </w:rPr>
            </w:pPr>
            <w:r w:rsidRPr="00332978">
              <w:rPr>
                <w:b/>
                <w:sz w:val="28"/>
                <w:szCs w:val="28"/>
              </w:rPr>
              <w:t>PLANTILLA MODELO CANVAS</w:t>
            </w:r>
          </w:p>
        </w:tc>
        <w:tc>
          <w:tcPr>
            <w:tcW w:w="2778" w:type="dxa"/>
            <w:shd w:val="clear" w:color="auto" w:fill="5B9BD5" w:themeFill="accent1"/>
          </w:tcPr>
          <w:p w:rsidR="00A81D04" w:rsidRPr="00332978" w:rsidRDefault="00A81D04" w:rsidP="00C35DED">
            <w:pPr>
              <w:jc w:val="center"/>
              <w:rPr>
                <w:b/>
              </w:rPr>
            </w:pPr>
            <w:r w:rsidRPr="00332978">
              <w:rPr>
                <w:b/>
              </w:rPr>
              <w:t>DISEÑADO PARA:</w:t>
            </w:r>
          </w:p>
          <w:p w:rsidR="00A81D04" w:rsidRPr="00332978" w:rsidRDefault="00A81D04" w:rsidP="00C35DED">
            <w:pPr>
              <w:jc w:val="center"/>
              <w:rPr>
                <w:b/>
              </w:rPr>
            </w:pPr>
            <w:r w:rsidRPr="00332978">
              <w:rPr>
                <w:b/>
              </w:rPr>
              <w:t>MUSEO VIRTUAL WEB</w:t>
            </w:r>
          </w:p>
        </w:tc>
        <w:tc>
          <w:tcPr>
            <w:tcW w:w="2728" w:type="dxa"/>
            <w:shd w:val="clear" w:color="auto" w:fill="5B9BD5" w:themeFill="accent1"/>
          </w:tcPr>
          <w:p w:rsidR="00A81D04" w:rsidRPr="00332978" w:rsidRDefault="00A81D04" w:rsidP="00C35DED">
            <w:pPr>
              <w:jc w:val="center"/>
              <w:rPr>
                <w:b/>
              </w:rPr>
            </w:pPr>
            <w:r>
              <w:rPr>
                <w:b/>
              </w:rPr>
              <w:t>DISEÑADO POR</w:t>
            </w:r>
            <w:r w:rsidRPr="00332978">
              <w:rPr>
                <w:b/>
              </w:rPr>
              <w:t>:</w:t>
            </w:r>
          </w:p>
          <w:p w:rsidR="00A81D04" w:rsidRPr="00332978" w:rsidRDefault="00A81D04" w:rsidP="00C35DED">
            <w:pPr>
              <w:jc w:val="center"/>
              <w:rPr>
                <w:b/>
              </w:rPr>
            </w:pPr>
            <w:r w:rsidRPr="00332978">
              <w:rPr>
                <w:b/>
              </w:rPr>
              <w:t>MARVIN MARIN CERA</w:t>
            </w:r>
          </w:p>
        </w:tc>
        <w:tc>
          <w:tcPr>
            <w:tcW w:w="2793" w:type="dxa"/>
            <w:shd w:val="clear" w:color="auto" w:fill="5B9BD5" w:themeFill="accent1"/>
          </w:tcPr>
          <w:p w:rsidR="00A81D04" w:rsidRPr="00332978" w:rsidRDefault="00A81D04" w:rsidP="00C35DED">
            <w:pPr>
              <w:rPr>
                <w:b/>
              </w:rPr>
            </w:pPr>
            <w:r w:rsidRPr="00332978">
              <w:rPr>
                <w:b/>
              </w:rPr>
              <w:t>FECHA: 26/08/2023</w:t>
            </w:r>
          </w:p>
        </w:tc>
        <w:tc>
          <w:tcPr>
            <w:tcW w:w="5113" w:type="dxa"/>
            <w:gridSpan w:val="2"/>
            <w:shd w:val="clear" w:color="auto" w:fill="5B9BD5" w:themeFill="accent1"/>
          </w:tcPr>
          <w:p w:rsidR="00A81D04" w:rsidRPr="00332978" w:rsidRDefault="00A81D04" w:rsidP="00C35DED">
            <w:pPr>
              <w:jc w:val="center"/>
              <w:rPr>
                <w:b/>
              </w:rPr>
            </w:pPr>
            <w:r w:rsidRPr="00332978">
              <w:rPr>
                <w:b/>
              </w:rPr>
              <w:t>VERSION:</w:t>
            </w:r>
          </w:p>
          <w:p w:rsidR="00A81D04" w:rsidRPr="00332978" w:rsidRDefault="00A81D04" w:rsidP="00C35DED">
            <w:pPr>
              <w:jc w:val="center"/>
              <w:rPr>
                <w:b/>
              </w:rPr>
            </w:pPr>
            <w:r w:rsidRPr="00332978">
              <w:rPr>
                <w:b/>
              </w:rPr>
              <w:t>1.0</w:t>
            </w:r>
          </w:p>
        </w:tc>
      </w:tr>
      <w:tr w:rsidR="00A81D04" w:rsidTr="00C35DED">
        <w:trPr>
          <w:trHeight w:val="249"/>
        </w:trPr>
        <w:tc>
          <w:tcPr>
            <w:tcW w:w="2619" w:type="dxa"/>
            <w:shd w:val="clear" w:color="auto" w:fill="BDD6EE" w:themeFill="accent1" w:themeFillTint="66"/>
          </w:tcPr>
          <w:p w:rsidR="00A81D04" w:rsidRDefault="00A81D04" w:rsidP="00C35DED">
            <w:r>
              <w:rPr>
                <w:rFonts w:ascii="Arial" w:hAnsi="Arial"/>
                <w:b/>
                <w:lang w:val="es-ES_tradnl"/>
              </w:rPr>
              <w:t xml:space="preserve">         </w:t>
            </w:r>
            <w:r w:rsidRPr="00C2757D">
              <w:rPr>
                <w:rFonts w:ascii="Arial" w:hAnsi="Arial"/>
                <w:b/>
                <w:lang w:val="es-ES_tradnl"/>
              </w:rPr>
              <w:t>Socios clave</w:t>
            </w:r>
          </w:p>
        </w:tc>
        <w:tc>
          <w:tcPr>
            <w:tcW w:w="2696" w:type="dxa"/>
            <w:shd w:val="clear" w:color="auto" w:fill="BDD6EE" w:themeFill="accent1" w:themeFillTint="66"/>
          </w:tcPr>
          <w:p w:rsidR="00A81D04" w:rsidRPr="000F0485" w:rsidRDefault="00A81D04" w:rsidP="00C35DED">
            <w:pPr>
              <w:ind w:right="-944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 xml:space="preserve">    </w:t>
            </w:r>
            <w:r w:rsidRPr="00C2757D">
              <w:rPr>
                <w:rFonts w:ascii="Arial" w:hAnsi="Arial"/>
                <w:b/>
                <w:lang w:val="es-ES_tradnl"/>
              </w:rPr>
              <w:t>Actividades clave</w:t>
            </w:r>
          </w:p>
        </w:tc>
        <w:tc>
          <w:tcPr>
            <w:tcW w:w="2778" w:type="dxa"/>
            <w:shd w:val="clear" w:color="auto" w:fill="BDD6EE" w:themeFill="accent1" w:themeFillTint="66"/>
          </w:tcPr>
          <w:p w:rsidR="00A81D04" w:rsidRDefault="00A81D04" w:rsidP="00C35DED">
            <w:r>
              <w:rPr>
                <w:rFonts w:ascii="Arial" w:hAnsi="Arial"/>
                <w:b/>
                <w:lang w:val="es-ES_tradnl"/>
              </w:rPr>
              <w:t xml:space="preserve">   </w:t>
            </w:r>
            <w:r w:rsidRPr="00C2757D">
              <w:rPr>
                <w:rFonts w:ascii="Arial" w:hAnsi="Arial"/>
                <w:b/>
                <w:lang w:val="es-ES_tradnl"/>
              </w:rPr>
              <w:t>Propuestas de valor</w:t>
            </w:r>
          </w:p>
        </w:tc>
        <w:tc>
          <w:tcPr>
            <w:tcW w:w="2728" w:type="dxa"/>
            <w:shd w:val="clear" w:color="auto" w:fill="BDD6EE" w:themeFill="accent1" w:themeFillTint="66"/>
          </w:tcPr>
          <w:p w:rsidR="00A81D04" w:rsidRDefault="00A81D04" w:rsidP="00C35DED">
            <w:r>
              <w:rPr>
                <w:rFonts w:ascii="Arial" w:hAnsi="Arial"/>
                <w:b/>
                <w:lang w:val="es-ES_tradnl"/>
              </w:rPr>
              <w:t xml:space="preserve">  </w:t>
            </w:r>
            <w:r w:rsidRPr="00C2757D">
              <w:rPr>
                <w:rFonts w:ascii="Arial" w:hAnsi="Arial"/>
                <w:b/>
                <w:lang w:val="es-ES_tradnl"/>
              </w:rPr>
              <w:t>Relación con clientes</w:t>
            </w:r>
          </w:p>
        </w:tc>
        <w:tc>
          <w:tcPr>
            <w:tcW w:w="2793" w:type="dxa"/>
            <w:shd w:val="clear" w:color="auto" w:fill="BDD6EE" w:themeFill="accent1" w:themeFillTint="66"/>
          </w:tcPr>
          <w:p w:rsidR="00A81D04" w:rsidRDefault="00A81D04" w:rsidP="00C35DED">
            <w:r>
              <w:rPr>
                <w:rFonts w:ascii="Arial" w:hAnsi="Arial"/>
                <w:b/>
                <w:lang w:val="es-ES_tradnl"/>
              </w:rPr>
              <w:t xml:space="preserve"> </w:t>
            </w:r>
            <w:r w:rsidRPr="00C2757D">
              <w:rPr>
                <w:rFonts w:ascii="Arial" w:hAnsi="Arial"/>
                <w:b/>
                <w:lang w:val="es-ES_tradnl"/>
              </w:rPr>
              <w:t>Segmentos de clientes</w:t>
            </w:r>
          </w:p>
        </w:tc>
        <w:tc>
          <w:tcPr>
            <w:tcW w:w="2581" w:type="dxa"/>
            <w:shd w:val="clear" w:color="auto" w:fill="BDD6EE" w:themeFill="accent1" w:themeFillTint="66"/>
          </w:tcPr>
          <w:p w:rsidR="00A81D04" w:rsidRDefault="00A81D04" w:rsidP="00C35DED">
            <w:pPr>
              <w:jc w:val="center"/>
            </w:pPr>
            <w:r w:rsidRPr="00C2757D">
              <w:rPr>
                <w:rFonts w:ascii="Arial" w:hAnsi="Arial"/>
                <w:b/>
                <w:lang w:val="es-ES_tradnl"/>
              </w:rPr>
              <w:t>Recursos clave</w:t>
            </w:r>
          </w:p>
        </w:tc>
        <w:tc>
          <w:tcPr>
            <w:tcW w:w="2531" w:type="dxa"/>
            <w:shd w:val="clear" w:color="auto" w:fill="BDD6EE" w:themeFill="accent1" w:themeFillTint="66"/>
          </w:tcPr>
          <w:p w:rsidR="00A81D04" w:rsidRPr="00C2757D" w:rsidRDefault="00A81D04" w:rsidP="00C35DED">
            <w:pPr>
              <w:ind w:right="-944"/>
              <w:jc w:val="center"/>
              <w:rPr>
                <w:rFonts w:ascii="Arial" w:hAnsi="Arial"/>
                <w:b/>
                <w:lang w:val="es-ES_tradnl"/>
              </w:rPr>
            </w:pPr>
            <w:r w:rsidRPr="00C2757D">
              <w:rPr>
                <w:rFonts w:ascii="Arial" w:hAnsi="Arial"/>
                <w:b/>
                <w:lang w:val="es-ES_tradnl"/>
              </w:rPr>
              <w:t>Canales</w:t>
            </w:r>
          </w:p>
        </w:tc>
      </w:tr>
      <w:tr w:rsidR="00A81D04" w:rsidTr="00C35DED">
        <w:trPr>
          <w:trHeight w:val="4628"/>
        </w:trPr>
        <w:tc>
          <w:tcPr>
            <w:tcW w:w="2619" w:type="dxa"/>
            <w:shd w:val="clear" w:color="auto" w:fill="DEEAF6" w:themeFill="accent1" w:themeFillTint="33"/>
          </w:tcPr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Entusiastas de la historia y la cultura: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Personas interesadas en explorar eventos históricos, arte y cultura de manera profunda y enriquecedora.</w:t>
            </w: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Estudiantes y académicos: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Aquellos que buscan recursos educativos en línea para complementar su aprendizaje sobre temas culturales y artísticos.</w:t>
            </w: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Turistas interesados en explorar desde casa: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Viajeros que quieren experimentar la cultura de diferentes lugares antes de visitarlos o después de haberlos visitado.</w:t>
            </w: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Familias en busca de experiencias educativas: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Padres que buscan oportunidades para educar a sus hijos de manera divertida y significativa.</w:t>
            </w:r>
          </w:p>
          <w:p w:rsidR="00A81D04" w:rsidRPr="00F00833" w:rsidRDefault="00A81D04" w:rsidP="00C35DED">
            <w:pPr>
              <w:rPr>
                <w:sz w:val="18"/>
                <w:szCs w:val="18"/>
              </w:rPr>
            </w:pPr>
          </w:p>
        </w:tc>
        <w:tc>
          <w:tcPr>
            <w:tcW w:w="2696" w:type="dxa"/>
            <w:shd w:val="clear" w:color="auto" w:fill="DEEAF6" w:themeFill="accent1" w:themeFillTint="33"/>
          </w:tcPr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Desarrollo y mantenimiento de la plataforma web: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Garantizar que la plataforma esté actualizada, sea segura y funcione sin problemas.</w:t>
            </w: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Creación y curación de contenido para exposiciones: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Investigar, desarrollar y presentar contenido visual y narrativo enriquecedor para cada exposición.</w:t>
            </w: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Marketing y promoción en línea: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Diseñar estrategias de marketing digital para atraer a nuevos usuarios y mantener a los existentes comprometidos.</w:t>
            </w: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Interacción con la comunidad y soporte al cliente: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Responder a preguntas, comentarios y solicitudes de los usuarios para brindar una experiencia positiva.</w:t>
            </w:r>
          </w:p>
          <w:p w:rsidR="00A81D04" w:rsidRPr="00F00833" w:rsidRDefault="00A81D04" w:rsidP="00C35DED">
            <w:pPr>
              <w:rPr>
                <w:sz w:val="18"/>
                <w:szCs w:val="18"/>
              </w:rPr>
            </w:pPr>
          </w:p>
        </w:tc>
        <w:tc>
          <w:tcPr>
            <w:tcW w:w="2778" w:type="dxa"/>
            <w:shd w:val="clear" w:color="auto" w:fill="DEEAF6" w:themeFill="accent1" w:themeFillTint="33"/>
          </w:tcPr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Acceso en línea a exhibiciones interactivas y educativas: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Ofrecer exposiciones virtuales que permitan a los usuarios explorar artefactos y obras de arte desde cualquier lugar.</w:t>
            </w: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Exploración inmersiva de la historia y la cultura: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Proporcionar experiencias visuales y narrativas que sumerjan a los usuarios en diferentes períodos históricos y culturas.</w:t>
            </w: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Experiencia de museo personalizada desde cualquier ubicación: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Permitir a los usuarios personalizar su recorrido y experiencia en función de sus intereses.</w:t>
            </w: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rPr>
                <w:sz w:val="18"/>
                <w:szCs w:val="18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Oportunidad de aprender de manera divertida y atractiva: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Hacer que el aprendizaje sobre la historia y la cultura sea atractivo y entretenido a través de medios interactivos y narrativas cautivadoras.</w:t>
            </w:r>
          </w:p>
        </w:tc>
        <w:tc>
          <w:tcPr>
            <w:tcW w:w="2728" w:type="dxa"/>
            <w:shd w:val="clear" w:color="auto" w:fill="DEEAF6" w:themeFill="accent1" w:themeFillTint="33"/>
          </w:tcPr>
          <w:p w:rsidR="00A81D04" w:rsidRPr="00F00833" w:rsidRDefault="00A81D04" w:rsidP="00C35DED">
            <w:pPr>
              <w:ind w:right="-10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Soporte en línea a través de chat en vivo: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Brindar asistencia instantánea a los usuarios que tengan preguntas o problemas técnicos.</w:t>
            </w:r>
          </w:p>
          <w:p w:rsidR="00A81D04" w:rsidRPr="00F00833" w:rsidRDefault="00A81D04" w:rsidP="00C35DED">
            <w:pPr>
              <w:ind w:right="-10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ind w:right="-10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Boletines informativos y contenido exclusivo para suscriptores: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Mantener a los usuarios informados sobre nuevas exposiciones, eventos y contenido exclusivo.</w:t>
            </w:r>
          </w:p>
          <w:p w:rsidR="00A81D04" w:rsidRPr="00F00833" w:rsidRDefault="00A81D04" w:rsidP="00C35DED">
            <w:pPr>
              <w:ind w:right="-10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rPr>
                <w:sz w:val="18"/>
                <w:szCs w:val="18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Encuestas y comentarios para mejorar la experiencia del usuario: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Obtener retroalimentación de los usuarios para identificar áreas de mejora y adaptar la oferta a sus necesidades.</w:t>
            </w:r>
          </w:p>
        </w:tc>
        <w:tc>
          <w:tcPr>
            <w:tcW w:w="2793" w:type="dxa"/>
            <w:shd w:val="clear" w:color="auto" w:fill="DEEAF6" w:themeFill="accent1" w:themeFillTint="33"/>
          </w:tcPr>
          <w:p w:rsidR="00A81D04" w:rsidRPr="00F00833" w:rsidRDefault="00A81D04" w:rsidP="00C35DED">
            <w:pPr>
              <w:ind w:right="-18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Entusiastas de la historia y la cultura: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Personas interesadas en explorar eventos históricos, arte y cultura de manera profunda y enriquecedora.</w:t>
            </w:r>
          </w:p>
          <w:p w:rsidR="00A81D04" w:rsidRPr="00F00833" w:rsidRDefault="00A81D04" w:rsidP="00C35DED">
            <w:pPr>
              <w:ind w:right="-18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ind w:right="-18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Estudiantes y académicos: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Aquellos que buscan recursos educativos en línea para complementar su aprendizaje sobre temas culturales y artísticos.</w:t>
            </w:r>
          </w:p>
          <w:p w:rsidR="00A81D04" w:rsidRPr="00F00833" w:rsidRDefault="00A81D04" w:rsidP="00C35DED">
            <w:pPr>
              <w:ind w:right="-18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ind w:right="-18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Turistas interesados en explorar desde casa: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Viajeros que quieren experimentar la cultura de diferentes lugares antes de visitarlos o después de haberlos visitado.</w:t>
            </w:r>
          </w:p>
          <w:p w:rsidR="00A81D04" w:rsidRPr="00F00833" w:rsidRDefault="00A81D04" w:rsidP="00C35DED">
            <w:pPr>
              <w:ind w:right="-18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ind w:right="-18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Familias en busca de experiencias educativas: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Padres que buscan oportunidades para educar a sus hijos de manera divertida y significativa.</w:t>
            </w:r>
          </w:p>
          <w:p w:rsidR="00A81D04" w:rsidRPr="00F00833" w:rsidRDefault="00A81D04" w:rsidP="00C35DED">
            <w:pPr>
              <w:rPr>
                <w:sz w:val="18"/>
                <w:szCs w:val="18"/>
              </w:rPr>
            </w:pPr>
          </w:p>
        </w:tc>
        <w:tc>
          <w:tcPr>
            <w:tcW w:w="2581" w:type="dxa"/>
            <w:shd w:val="clear" w:color="auto" w:fill="DEEAF6" w:themeFill="accent1" w:themeFillTint="33"/>
          </w:tcPr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Plataforma web y tecnología de desarrollo: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Desarrollar y mantener una plataforma web robusta y fácil de usar para alojar las exposiciones virtuales.</w:t>
            </w: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Contenido multimedia de alta calidad: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Crear y curar imágenes, videos y narraciones atractivas y educativas para cada exposición.</w:t>
            </w:r>
          </w:p>
          <w:p w:rsidR="00A81D04" w:rsidRPr="00F00833" w:rsidRDefault="00A81D04" w:rsidP="00C35DE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rPr>
                <w:sz w:val="18"/>
                <w:szCs w:val="18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Colaboraciones con historiadores, expertos y artistas: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Trabajar con expertos en el campo para garantizar la precisión y la calidad del contenido.</w:t>
            </w:r>
          </w:p>
        </w:tc>
        <w:tc>
          <w:tcPr>
            <w:tcW w:w="2531" w:type="dxa"/>
            <w:shd w:val="clear" w:color="auto" w:fill="DEEAF6" w:themeFill="accent1" w:themeFillTint="33"/>
          </w:tcPr>
          <w:p w:rsidR="00A81D04" w:rsidRPr="00F00833" w:rsidRDefault="00A81D04" w:rsidP="00C35DED">
            <w:pPr>
              <w:ind w:right="-10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Sitio web del museo virtual: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Plataforma central donde los usuarios pueden acceder a todas las exposiciones y contenido.</w:t>
            </w:r>
          </w:p>
          <w:p w:rsidR="00A81D04" w:rsidRPr="00F00833" w:rsidRDefault="00A81D04" w:rsidP="00C35DED">
            <w:pPr>
              <w:ind w:right="-10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ind w:right="-10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Plataformas de redes sociales y marketing digital: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Utilizar canales como Facebook, Instagram y Twitter para promocionar nuevas exposiciones, interactuar con la comunidad y compartir contenido relacionado.</w:t>
            </w:r>
          </w:p>
          <w:p w:rsidR="00A81D04" w:rsidRPr="00F00833" w:rsidRDefault="00A81D04" w:rsidP="00C35DED">
            <w:pPr>
              <w:ind w:right="-10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rPr>
                <w:sz w:val="18"/>
                <w:szCs w:val="18"/>
              </w:rPr>
            </w:pPr>
            <w:r w:rsidRPr="00F00833">
              <w:rPr>
                <w:rFonts w:ascii="Arial" w:hAnsi="Arial"/>
                <w:b/>
                <w:sz w:val="18"/>
                <w:szCs w:val="18"/>
                <w:lang w:val="es-ES_tradnl"/>
              </w:rPr>
              <w:t>Colaboraciones con instituciones educativas y sitios turísticos: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 xml:space="preserve"> Establecer alianzas estratégicas con escuelas y sitios turísticos para aumentar la visibilidad y el alcance del museo virtual</w:t>
            </w:r>
          </w:p>
        </w:tc>
      </w:tr>
      <w:tr w:rsidR="00A81D04" w:rsidTr="00C35DED">
        <w:trPr>
          <w:trHeight w:val="240"/>
        </w:trPr>
        <w:tc>
          <w:tcPr>
            <w:tcW w:w="8094" w:type="dxa"/>
            <w:gridSpan w:val="3"/>
            <w:shd w:val="clear" w:color="auto" w:fill="BDD6EE" w:themeFill="accent1" w:themeFillTint="66"/>
          </w:tcPr>
          <w:p w:rsidR="00A81D04" w:rsidRDefault="00A81D04" w:rsidP="00C35DED">
            <w:pPr>
              <w:jc w:val="center"/>
            </w:pPr>
            <w:r>
              <w:rPr>
                <w:rFonts w:ascii="Arial" w:hAnsi="Arial"/>
                <w:b/>
                <w:lang w:val="es-ES_tradnl"/>
              </w:rPr>
              <w:t>Estructura de costos</w:t>
            </w:r>
          </w:p>
        </w:tc>
        <w:tc>
          <w:tcPr>
            <w:tcW w:w="2728" w:type="dxa"/>
            <w:vMerge w:val="restart"/>
            <w:shd w:val="clear" w:color="auto" w:fill="BDD6EE" w:themeFill="accent1" w:themeFillTint="66"/>
          </w:tcPr>
          <w:p w:rsidR="00A81D04" w:rsidRDefault="00A81D04" w:rsidP="00C35DED"/>
        </w:tc>
        <w:tc>
          <w:tcPr>
            <w:tcW w:w="7906" w:type="dxa"/>
            <w:gridSpan w:val="3"/>
            <w:shd w:val="clear" w:color="auto" w:fill="BDD6EE" w:themeFill="accent1" w:themeFillTint="66"/>
          </w:tcPr>
          <w:p w:rsidR="00A81D04" w:rsidRPr="00EA0F0A" w:rsidRDefault="00A81D04" w:rsidP="00C35DED">
            <w:pPr>
              <w:ind w:right="-18"/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Fuente de ingresos</w:t>
            </w:r>
          </w:p>
        </w:tc>
      </w:tr>
      <w:tr w:rsidR="00A81D04" w:rsidTr="00C875E8">
        <w:trPr>
          <w:trHeight w:val="2752"/>
        </w:trPr>
        <w:tc>
          <w:tcPr>
            <w:tcW w:w="8094" w:type="dxa"/>
            <w:gridSpan w:val="3"/>
            <w:shd w:val="clear" w:color="auto" w:fill="DEEAF6" w:themeFill="accent1" w:themeFillTint="33"/>
          </w:tcPr>
          <w:p w:rsidR="00A81D04" w:rsidRPr="00665527" w:rsidRDefault="00A81D04" w:rsidP="00C35DED">
            <w:pPr>
              <w:ind w:right="-32"/>
              <w:jc w:val="both"/>
              <w:rPr>
                <w:rFonts w:ascii="Arial" w:hAnsi="Arial"/>
                <w:sz w:val="20"/>
                <w:szCs w:val="18"/>
                <w:lang w:val="es-ES_tradnl"/>
              </w:rPr>
            </w:pPr>
            <w:r w:rsidRPr="00665527">
              <w:rPr>
                <w:rFonts w:ascii="Arial" w:hAnsi="Arial"/>
                <w:b/>
                <w:sz w:val="20"/>
                <w:szCs w:val="18"/>
                <w:lang w:val="es-ES_tradnl"/>
              </w:rPr>
              <w:t>Desarrollo y actualización de la plataforma web:</w:t>
            </w:r>
            <w:r w:rsidRPr="00665527">
              <w:rPr>
                <w:rFonts w:ascii="Arial" w:hAnsi="Arial"/>
                <w:sz w:val="20"/>
                <w:szCs w:val="18"/>
                <w:lang w:val="es-ES_tradnl"/>
              </w:rPr>
              <w:t xml:space="preserve"> Invertir en programadores y desarrolladores para crear y mantener la plataforma.</w:t>
            </w:r>
          </w:p>
          <w:p w:rsidR="00A81D04" w:rsidRPr="00665527" w:rsidRDefault="00A81D04" w:rsidP="00C35DED">
            <w:pPr>
              <w:ind w:right="-32"/>
              <w:jc w:val="both"/>
              <w:rPr>
                <w:rFonts w:ascii="Arial" w:hAnsi="Arial"/>
                <w:sz w:val="20"/>
                <w:szCs w:val="18"/>
                <w:lang w:val="es-ES_tradnl"/>
              </w:rPr>
            </w:pPr>
          </w:p>
          <w:p w:rsidR="00A81D04" w:rsidRPr="00665527" w:rsidRDefault="00A81D04" w:rsidP="00C35DED">
            <w:pPr>
              <w:ind w:right="-32"/>
              <w:jc w:val="both"/>
              <w:rPr>
                <w:rFonts w:ascii="Arial" w:hAnsi="Arial"/>
                <w:sz w:val="20"/>
                <w:szCs w:val="18"/>
                <w:lang w:val="es-ES_tradnl"/>
              </w:rPr>
            </w:pPr>
            <w:r w:rsidRPr="00665527">
              <w:rPr>
                <w:rFonts w:ascii="Arial" w:hAnsi="Arial"/>
                <w:b/>
                <w:sz w:val="20"/>
                <w:szCs w:val="18"/>
                <w:lang w:val="es-ES_tradnl"/>
              </w:rPr>
              <w:t>Gastos de marketing y publicidad en línea:</w:t>
            </w:r>
            <w:r w:rsidRPr="00665527">
              <w:rPr>
                <w:rFonts w:ascii="Arial" w:hAnsi="Arial"/>
                <w:sz w:val="20"/>
                <w:szCs w:val="18"/>
                <w:lang w:val="es-ES_tradnl"/>
              </w:rPr>
              <w:t xml:space="preserve"> Asignar presupuesto para promocionar el museo virtual y atraer a nuevos usuarios.</w:t>
            </w:r>
          </w:p>
          <w:p w:rsidR="00A81D04" w:rsidRPr="00665527" w:rsidRDefault="00A81D04" w:rsidP="00C35DED">
            <w:pPr>
              <w:ind w:right="-32"/>
              <w:jc w:val="both"/>
              <w:rPr>
                <w:rFonts w:ascii="Arial" w:hAnsi="Arial"/>
                <w:sz w:val="20"/>
                <w:szCs w:val="18"/>
                <w:lang w:val="es-ES_tradnl"/>
              </w:rPr>
            </w:pPr>
          </w:p>
          <w:p w:rsidR="00A81D04" w:rsidRPr="00665527" w:rsidRDefault="00A81D04" w:rsidP="00C35DED">
            <w:pPr>
              <w:ind w:right="-32"/>
              <w:jc w:val="both"/>
              <w:rPr>
                <w:rFonts w:ascii="Arial" w:hAnsi="Arial"/>
                <w:sz w:val="20"/>
                <w:szCs w:val="18"/>
                <w:lang w:val="es-ES_tradnl"/>
              </w:rPr>
            </w:pPr>
            <w:r w:rsidRPr="00665527">
              <w:rPr>
                <w:rFonts w:ascii="Arial" w:hAnsi="Arial"/>
                <w:b/>
                <w:sz w:val="20"/>
                <w:szCs w:val="18"/>
                <w:lang w:val="es-ES_tradnl"/>
              </w:rPr>
              <w:t>Honorarios para expertos y colaboradores:</w:t>
            </w:r>
            <w:r w:rsidRPr="00665527">
              <w:rPr>
                <w:rFonts w:ascii="Arial" w:hAnsi="Arial"/>
                <w:sz w:val="20"/>
                <w:szCs w:val="18"/>
                <w:lang w:val="es-ES_tradnl"/>
              </w:rPr>
              <w:t xml:space="preserve"> Pagar a historiadores, expertos en arte y otros colaboradores que contribuyan al contenido.</w:t>
            </w:r>
          </w:p>
          <w:p w:rsidR="00A81D04" w:rsidRPr="00665527" w:rsidRDefault="00A81D04" w:rsidP="00C35DED">
            <w:pPr>
              <w:ind w:right="-32"/>
              <w:jc w:val="both"/>
              <w:rPr>
                <w:rFonts w:ascii="Arial" w:hAnsi="Arial"/>
                <w:sz w:val="20"/>
                <w:szCs w:val="18"/>
                <w:lang w:val="es-ES_tradnl"/>
              </w:rPr>
            </w:pPr>
          </w:p>
          <w:p w:rsidR="00A81D04" w:rsidRDefault="00A81D04" w:rsidP="00C35DE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65527">
              <w:rPr>
                <w:rFonts w:ascii="Arial" w:hAnsi="Arial"/>
                <w:b/>
                <w:sz w:val="20"/>
                <w:szCs w:val="18"/>
                <w:lang w:val="es-ES_tradnl"/>
              </w:rPr>
              <w:t>Costos de servidor y mantenimiento técnico:</w:t>
            </w:r>
            <w:r w:rsidRPr="00665527">
              <w:rPr>
                <w:rFonts w:ascii="Arial" w:hAnsi="Arial"/>
                <w:sz w:val="20"/>
                <w:szCs w:val="18"/>
                <w:lang w:val="es-ES_tradnl"/>
              </w:rPr>
              <w:t xml:space="preserve"> Cubrir los gastos de alojamiento web y el soporte técnico necesario</w:t>
            </w:r>
            <w:r w:rsidRPr="00F00833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  <w:p w:rsidR="00C875E8" w:rsidRDefault="00C875E8" w:rsidP="00C35DE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C875E8" w:rsidRPr="00F00833" w:rsidRDefault="00C875E8" w:rsidP="00C35DED">
            <w:pPr>
              <w:rPr>
                <w:sz w:val="18"/>
                <w:szCs w:val="18"/>
              </w:rPr>
            </w:pPr>
          </w:p>
        </w:tc>
        <w:tc>
          <w:tcPr>
            <w:tcW w:w="2728" w:type="dxa"/>
            <w:vMerge/>
            <w:shd w:val="clear" w:color="auto" w:fill="BDD6EE" w:themeFill="accent1" w:themeFillTint="66"/>
          </w:tcPr>
          <w:p w:rsidR="00A81D04" w:rsidRPr="00F00833" w:rsidRDefault="00A81D04" w:rsidP="00C35DED">
            <w:pPr>
              <w:rPr>
                <w:sz w:val="18"/>
                <w:szCs w:val="18"/>
              </w:rPr>
            </w:pPr>
          </w:p>
        </w:tc>
        <w:tc>
          <w:tcPr>
            <w:tcW w:w="7906" w:type="dxa"/>
            <w:gridSpan w:val="3"/>
            <w:shd w:val="clear" w:color="auto" w:fill="DEEAF6" w:themeFill="accent1" w:themeFillTint="33"/>
          </w:tcPr>
          <w:p w:rsidR="00A81D04" w:rsidRPr="00665527" w:rsidRDefault="00A81D04" w:rsidP="00C35DED">
            <w:pPr>
              <w:ind w:right="-18"/>
              <w:rPr>
                <w:rFonts w:ascii="Arial" w:hAnsi="Arial"/>
                <w:sz w:val="20"/>
                <w:szCs w:val="18"/>
                <w:lang w:val="es-ES_tradnl"/>
              </w:rPr>
            </w:pPr>
            <w:r w:rsidRPr="00665527">
              <w:rPr>
                <w:rFonts w:ascii="Arial" w:hAnsi="Arial"/>
                <w:b/>
                <w:sz w:val="20"/>
                <w:szCs w:val="18"/>
                <w:lang w:val="es-ES_tradnl"/>
              </w:rPr>
              <w:t xml:space="preserve">Venta de entradas virtuales para exposiciones </w:t>
            </w:r>
            <w:r w:rsidR="00D23318" w:rsidRPr="00665527">
              <w:rPr>
                <w:rFonts w:ascii="Arial" w:hAnsi="Arial"/>
                <w:b/>
                <w:sz w:val="20"/>
                <w:szCs w:val="18"/>
                <w:lang w:val="es-ES_tradnl"/>
              </w:rPr>
              <w:t>Premium</w:t>
            </w:r>
            <w:bookmarkStart w:id="0" w:name="_GoBack"/>
            <w:bookmarkEnd w:id="0"/>
            <w:r w:rsidRPr="00665527">
              <w:rPr>
                <w:rFonts w:ascii="Arial" w:hAnsi="Arial"/>
                <w:sz w:val="20"/>
                <w:szCs w:val="18"/>
                <w:lang w:val="es-ES_tradnl"/>
              </w:rPr>
              <w:t>: Ofrecer acceso pago a exposiciones especiales y contenido exclusivo.</w:t>
            </w:r>
          </w:p>
          <w:p w:rsidR="00A81D04" w:rsidRPr="00665527" w:rsidRDefault="00A81D04" w:rsidP="00C35DED">
            <w:pPr>
              <w:ind w:right="-18"/>
              <w:rPr>
                <w:rFonts w:ascii="Arial" w:hAnsi="Arial"/>
                <w:sz w:val="20"/>
                <w:szCs w:val="18"/>
                <w:lang w:val="es-ES_tradnl"/>
              </w:rPr>
            </w:pPr>
          </w:p>
          <w:p w:rsidR="00A81D04" w:rsidRPr="00665527" w:rsidRDefault="00A81D04" w:rsidP="00C35DED">
            <w:pPr>
              <w:ind w:right="-18"/>
              <w:rPr>
                <w:rFonts w:ascii="Arial" w:hAnsi="Arial"/>
                <w:sz w:val="20"/>
                <w:szCs w:val="18"/>
                <w:lang w:val="es-ES_tradnl"/>
              </w:rPr>
            </w:pPr>
            <w:r w:rsidRPr="00665527">
              <w:rPr>
                <w:rFonts w:ascii="Arial" w:hAnsi="Arial"/>
                <w:b/>
                <w:sz w:val="20"/>
                <w:szCs w:val="18"/>
                <w:lang w:val="es-ES_tradnl"/>
              </w:rPr>
              <w:t>Membresías mensuales/anuales con acceso ilimitado:</w:t>
            </w:r>
            <w:r w:rsidRPr="00665527">
              <w:rPr>
                <w:rFonts w:ascii="Arial" w:hAnsi="Arial"/>
                <w:sz w:val="20"/>
                <w:szCs w:val="18"/>
                <w:lang w:val="es-ES_tradnl"/>
              </w:rPr>
              <w:t xml:space="preserve"> Proporcionar niveles de membresía con diferentes beneficios, como acceso ilimitado a todas las exposiciones y contenido.</w:t>
            </w:r>
          </w:p>
          <w:p w:rsidR="00A81D04" w:rsidRPr="00665527" w:rsidRDefault="00A81D04" w:rsidP="00C35DED">
            <w:pPr>
              <w:ind w:right="-18"/>
              <w:rPr>
                <w:rFonts w:ascii="Arial" w:hAnsi="Arial"/>
                <w:sz w:val="20"/>
                <w:szCs w:val="18"/>
                <w:lang w:val="es-ES_tradnl"/>
              </w:rPr>
            </w:pPr>
          </w:p>
          <w:p w:rsidR="00A81D04" w:rsidRPr="00F00833" w:rsidRDefault="00A81D04" w:rsidP="00C35DED">
            <w:pPr>
              <w:rPr>
                <w:sz w:val="18"/>
                <w:szCs w:val="18"/>
              </w:rPr>
            </w:pPr>
            <w:r w:rsidRPr="00665527">
              <w:rPr>
                <w:rFonts w:ascii="Arial" w:hAnsi="Arial"/>
                <w:b/>
                <w:sz w:val="20"/>
                <w:szCs w:val="18"/>
                <w:lang w:val="es-ES_tradnl"/>
              </w:rPr>
              <w:t>Tienda en línea con productos relacionados con las exposiciones</w:t>
            </w:r>
            <w:r w:rsidRPr="00665527">
              <w:rPr>
                <w:rFonts w:ascii="Arial" w:hAnsi="Arial"/>
                <w:sz w:val="20"/>
                <w:szCs w:val="18"/>
                <w:lang w:val="es-ES_tradnl"/>
              </w:rPr>
              <w:t>: Vender productos como libros, reproducciones de arte y mercancía relacionada con las exposiciones.</w:t>
            </w:r>
          </w:p>
        </w:tc>
      </w:tr>
    </w:tbl>
    <w:p w:rsidR="00C875E8" w:rsidRDefault="00C875E8"/>
    <w:sectPr w:rsidR="00C875E8" w:rsidSect="00332978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78"/>
    <w:rsid w:val="000731EA"/>
    <w:rsid w:val="000F0485"/>
    <w:rsid w:val="0016737E"/>
    <w:rsid w:val="001B463D"/>
    <w:rsid w:val="001E5456"/>
    <w:rsid w:val="00266721"/>
    <w:rsid w:val="00332978"/>
    <w:rsid w:val="00377BA4"/>
    <w:rsid w:val="005B0F0B"/>
    <w:rsid w:val="00665527"/>
    <w:rsid w:val="00A064C7"/>
    <w:rsid w:val="00A81D04"/>
    <w:rsid w:val="00AA46BE"/>
    <w:rsid w:val="00C30C6A"/>
    <w:rsid w:val="00C82EA3"/>
    <w:rsid w:val="00C875E8"/>
    <w:rsid w:val="00D23318"/>
    <w:rsid w:val="00DA13FB"/>
    <w:rsid w:val="00EA0F0A"/>
    <w:rsid w:val="00F00833"/>
    <w:rsid w:val="00FA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07ACE-5A4E-4D4C-9296-66714642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CE49A-B2C2-4938-BAFD-66D3B3FE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marin</dc:creator>
  <cp:keywords/>
  <dc:description/>
  <cp:lastModifiedBy>marvin marin</cp:lastModifiedBy>
  <cp:revision>23</cp:revision>
  <dcterms:created xsi:type="dcterms:W3CDTF">2023-08-26T22:03:00Z</dcterms:created>
  <dcterms:modified xsi:type="dcterms:W3CDTF">2023-08-27T00:07:00Z</dcterms:modified>
</cp:coreProperties>
</file>