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720" cy="8148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a_doc_autosk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2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jc w:val="both"/>
      </w:pPr>
      <w:r>
        <w:rPr>
          <w:b w:val="0"/>
          <w:i w:val="0"/>
        </w:rPr>
        <w:t>Este documento tem como objetivo apresentar as informações sobre arquitetura do projeto e as credenciais de acesso aos servidores.</w:t>
      </w:r>
    </w:p>
    <w:p>
      <w:pPr>
        <w:jc w:val="both"/>
      </w:pPr>
      <w:r>
        <w:rPr>
          <w:b w:val="0"/>
          <w:i w:val="0"/>
        </w:rPr>
        <w:t>O ambiente Autosky é composto por um servidor de aplicação, onde sua principal finalidade é armazenar a instalação das aplicações client-server, e a virtualização para acesso dos usuários através do Autosky Platform.</w:t>
      </w:r>
    </w:p>
    <w:p>
      <w:pPr>
        <w:jc w:val="both"/>
      </w:pPr>
      <w:r>
        <w:rPr>
          <w:b w:val="0"/>
          <w:i w:val="0"/>
        </w:rPr>
        <w:t>Demais finalidades como Banco de Dados, Serviços WEB, File Server, assim como outros serviços específicos, serão implantados conforme o modelo de arquitetura contemplado no escopo deste projeto, podendo ou não ocorrer a existência de mais servidores na arquitetura.</w:t>
      </w:r>
    </w:p>
    <w:p>
      <w:pPr>
        <w:jc w:val="both"/>
      </w:pPr>
      <w:r>
        <w:rPr>
          <w:b w:val="0"/>
          <w:i w:val="0"/>
        </w:rPr>
        <w:t>Durante o período de implantação, treinamentos serão ministrados para adequar parceiro / cliente ao universo cloud Autosky, capacitando-os na aderência das melhores práticas e usabilidade dos recursos e serviços oferecidos pela Skyone.</w:t>
      </w:r>
    </w:p>
    <w:p>
      <w:pPr>
        <w:jc w:val="both"/>
      </w:pPr>
      <w:r>
        <w:rPr>
          <w:b/>
          <w:i w:val="0"/>
        </w:rPr>
        <w:t>Os servidores são compostos por dois endereços de IP, sendo Público e Privado, assim como um endereço de DNS no qual poderá ser utilizado no lugar do IP público.</w:t>
      </w:r>
    </w:p>
    <w:p>
      <w:pPr>
        <w:jc w:val="both"/>
      </w:pPr>
      <w:r>
        <w:rPr>
          <w:b w:val="0"/>
          <w:i/>
        </w:rPr>
        <w:t>Para acessar as instâncias via terminal server (RDP ou SSH), deverá ser utilizado o IP Público.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Skyone Solutions - Página </w:t>
    </w:r>
    <w:r>
      <w:t xml:space="preserve">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LIBERAÇÃO PROJETO CLOUD AUTOSKY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