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1A3A5C" w:val="clear"/>
            <w:tcMar>
              <w:top w:type="dxa" w:w="200"/>
              <w:left w:type="dxa" w:w="300"/>
              <w:bottom w:type="dxa" w:w="200"/>
              <w:right w:type="dxa" w:w="200"/>
            </w:tcMar>
            <w:vAlign w:val="center"/>
          </w:tcPr>
          <w:p>
            <w:pPr>
              <w:spacing w:after="40" w:before="0"/>
            </w:pPr>
            <w:r>
              <w:rPr>
                <w:rFonts w:ascii="Arial" w:cs="Arial" w:eastAsia="Arial" w:hAnsi="Arial"/>
                <w:b/>
                <w:bCs/>
                <w:color w:val="FFFFFF"/>
                <w:sz w:val="32"/>
                <w:szCs w:val="32"/>
              </w:rPr>
              <w:t xml:space="preserve">NearStream</w:t>
            </w:r>
          </w:p>
          <w:p>
            <w:pPr>
              <w:spacing w:after="0" w:before="0"/>
            </w:pPr>
            <w:r>
              <w:rPr>
                <w:rFonts w:ascii="Arial" w:cs="Arial" w:eastAsia="Arial" w:hAnsi="Arial"/>
                <w:color w:val="B8D4EE"/>
                <w:sz w:val="20"/>
                <w:szCs w:val="20"/>
              </w:rPr>
              <w:t xml:space="preserve">Entregable de Sesión · Pilar de Planeación</w:t>
            </w:r>
          </w:p>
        </w:tc>
        <w:tc>
          <w:tcPr>
            <w:tcW w:type="dxa" w:w="2860"/>
            <w:tcBorders>
              <w:top w:val="none" w:color="FFFFFF" w:sz="0"/>
              <w:left w:val="none" w:color="FFFFFF" w:sz="0"/>
              <w:bottom w:val="none" w:color="FFFFFF" w:sz="0"/>
              <w:right w:val="none" w:color="FFFFFF" w:sz="0"/>
            </w:tcBorders>
            <w:shd w:fill="2E75B6" w:val="clear"/>
            <w:tcMar>
              <w:top w:type="dxa" w:w="200"/>
              <w:left w:type="dxa" w:w="200"/>
              <w:bottom w:type="dxa" w:w="200"/>
              <w:right w:type="dxa" w:w="300"/>
            </w:tcMar>
            <w:vAlign w:val="center"/>
          </w:tcPr>
          <w:p>
            <w:pPr>
              <w:spacing w:after="40" w:before="0"/>
              <w:jc w:val="right"/>
            </w:pPr>
            <w:r>
              <w:rPr>
                <w:rFonts w:ascii="Arial" w:cs="Arial" w:eastAsia="Arial" w:hAnsi="Arial"/>
                <w:b/>
                <w:bCs/>
                <w:color w:val="FFFFFF"/>
                <w:sz w:val="24"/>
                <w:szCs w:val="24"/>
              </w:rPr>
              <w:t xml:space="preserve">Sesión 3 de 4</w:t>
            </w:r>
          </w:p>
          <w:p>
            <w:pPr>
              <w:spacing w:after="0" w:before="0"/>
              <w:jc w:val="right"/>
            </w:pPr>
            <w:r>
              <w:rPr>
                <w:rFonts w:ascii="Arial" w:cs="Arial" w:eastAsia="Arial" w:hAnsi="Arial"/>
                <w:color w:val="D6E8F7"/>
                <w:sz w:val="20"/>
                <w:szCs w:val="20"/>
              </w:rPr>
              <w:t xml:space="preserve">Mayo 2026</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DCE8" w:sz="1"/>
              <w:left w:val="single" w:color="CADCE8" w:sz="1"/>
              <w:bottom w:val="single" w:color="CADCE8" w:sz="1"/>
              <w:right w:val="single" w:color="CADCE8" w:sz="1"/>
            </w:tcBorders>
            <w:shd w:fill="F5F9FD" w:val="clear"/>
            <w:tcMar>
              <w:top w:type="dxa" w:w="120"/>
              <w:left w:type="dxa" w:w="200"/>
              <w:bottom w:type="dxa" w:w="120"/>
              <w:right w:type="dxa" w:w="200"/>
            </w:tcMar>
          </w:tcPr>
          <w:p>
            <w:r>
              <w:rPr>
                <w:rFonts w:ascii="Arial" w:cs="Arial" w:eastAsia="Arial" w:hAnsi="Arial"/>
                <w:b/>
                <w:bCs/>
                <w:color w:val="1A3A5C"/>
                <w:sz w:val="22"/>
                <w:szCs w:val="22"/>
              </w:rPr>
              <w:t xml:space="preserve">Clienta: </w:t>
            </w:r>
            <w:r>
              <w:rPr>
                <w:rFonts w:ascii="Arial" w:cs="Arial" w:eastAsia="Arial" w:hAnsi="Arial"/>
                <w:color w:val="2D2D2D"/>
                <w:sz w:val="22"/>
                <w:szCs w:val="22"/>
              </w:rPr>
              <w:t xml:space="preserve">UMA Spa</w:t>
            </w:r>
          </w:p>
        </w:tc>
        <w:tc>
          <w:tcPr>
            <w:tcW w:type="dxa" w:w="4680"/>
            <w:tcBorders>
              <w:top w:val="single" w:color="CADCE8" w:sz="1"/>
              <w:left w:val="single" w:color="CADCE8" w:sz="1"/>
              <w:bottom w:val="single" w:color="CADCE8" w:sz="1"/>
              <w:right w:val="single" w:color="CADCE8" w:sz="1"/>
            </w:tcBorders>
            <w:shd w:fill="F5F9FD" w:val="clear"/>
            <w:tcMar>
              <w:top w:type="dxa" w:w="120"/>
              <w:left w:type="dxa" w:w="200"/>
              <w:bottom w:type="dxa" w:w="120"/>
              <w:right w:type="dxa" w:w="200"/>
            </w:tcMar>
          </w:tcPr>
          <w:p>
            <w:r>
              <w:rPr>
                <w:rFonts w:ascii="Arial" w:cs="Arial" w:eastAsia="Arial" w:hAnsi="Arial"/>
                <w:b/>
                <w:bCs/>
                <w:color w:val="1A3A5C"/>
                <w:sz w:val="22"/>
                <w:szCs w:val="22"/>
              </w:rPr>
              <w:t xml:space="preserve">Giro: </w:t>
            </w:r>
            <w:r>
              <w:rPr>
                <w:rFonts w:ascii="Arial" w:cs="Arial" w:eastAsia="Arial" w:hAnsi="Arial"/>
                <w:color w:val="2D2D2D"/>
                <w:sz w:val="22"/>
                <w:szCs w:val="22"/>
              </w:rPr>
              <w:t xml:space="preserve">Spa de masajes y tratamientos reductivos y faciales</w:t>
            </w:r>
          </w:p>
        </w:tc>
      </w:tr>
    </w:tbl>
    <w:p>
      <w:pPr>
        <w:spacing w:after="60" w:before="60"/>
      </w:pPr>
      <w:r>
        <w:t xml:space="preserve"/>
      </w:r>
    </w:p>
    <w:p>
      <w:pPr>
        <w:spacing w:after="60" w:before="60"/>
      </w:pPr>
      <w:r>
        <w:t xml:space="preserve"/>
      </w:r>
    </w:p>
    <w:p>
      <w:pPr>
        <w:pBdr>
          <w:bottom w:val="single" w:color="2E75B6" w:sz="8" w:space="1"/>
        </w:pBdr>
        <w:spacing w:after="60" w:before="0"/>
      </w:pPr>
      <w:r>
        <w:rPr>
          <w:rFonts w:ascii="Arial" w:cs="Arial" w:eastAsia="Arial" w:hAnsi="Arial"/>
          <w:b/>
          <w:bCs/>
          <w:color w:val="1A3A5C"/>
          <w:sz w:val="32"/>
          <w:szCs w:val="32"/>
        </w:rPr>
        <w:t xml:space="preserve">Sesión 3 · Punto de Equilibrio y Objetivos SMART</w:t>
      </w:r>
    </w:p>
    <w:p>
      <w:pPr>
        <w:spacing w:after="60" w:before="60"/>
      </w:pPr>
      <w:r>
        <w:t xml:space="preserve"/>
      </w:r>
    </w:p>
    <w:p>
      <w:pPr>
        <w:pBdr>
          <w:bottom w:val="single" w:color="2E75B6" w:sz="6" w:space="1"/>
        </w:pBdr>
        <w:spacing w:after="120" w:before="360"/>
      </w:pPr>
      <w:r>
        <w:rPr>
          <w:rFonts w:ascii="Arial" w:cs="Arial" w:eastAsia="Arial" w:hAnsi="Arial"/>
          <w:b/>
          <w:bCs/>
          <w:color w:val="1A3A5C"/>
          <w:sz w:val="28"/>
          <w:szCs w:val="28"/>
        </w:rPr>
        <w:t xml:space="preserve">Hallazgo principal de la sesión</w:t>
      </w:r>
    </w:p>
    <w:p>
      <w:pPr>
        <w:spacing w:after="80" w:before="80"/>
      </w:pPr>
      <w:r>
        <w:rPr>
          <w:rFonts w:ascii="Arial" w:cs="Arial" w:eastAsia="Arial" w:hAnsi="Arial"/>
          <w:color w:val="2D2D2D"/>
          <w:sz w:val="22"/>
          <w:szCs w:val="22"/>
        </w:rPr>
        <w:t xml:space="preserve">Hoy descubrimos algo importante: el problema de UMA Spa no es capacidad ni producto — es visibilidad. Con la agenda actual tienes capacidad para atender hasta 96 masajes al mes. Tu punto de equilibrio es 34. La brecha se cierra con más clientes, no con más horas de trabajo.</w:t>
      </w:r>
    </w:p>
    <w:p>
      <w:pPr>
        <w:spacing w:after="60" w:before="60"/>
      </w:pPr>
      <w:r>
        <w:t xml:space="preserve"/>
      </w:r>
    </w:p>
    <w:p>
      <w:pPr>
        <w:pBdr>
          <w:bottom w:val="single" w:color="2E75B6" w:sz="6" w:space="1"/>
        </w:pBdr>
        <w:spacing w:after="120" w:before="360"/>
      </w:pPr>
      <w:r>
        <w:rPr>
          <w:rFonts w:ascii="Arial" w:cs="Arial" w:eastAsia="Arial" w:hAnsi="Arial"/>
          <w:b/>
          <w:bCs/>
          <w:color w:val="1A3A5C"/>
          <w:sz w:val="28"/>
          <w:szCs w:val="28"/>
        </w:rPr>
        <w:t xml:space="preserve">Estructura de costos del negocio</w:t>
      </w:r>
    </w:p>
    <w:p>
      <w:pPr>
        <w:spacing w:after="80" w:before="80"/>
      </w:pPr>
      <w:r>
        <w:rPr>
          <w:rFonts w:ascii="Arial" w:cs="Arial" w:eastAsia="Arial" w:hAnsi="Arial"/>
          <w:color w:val="2D2D2D"/>
          <w:sz w:val="22"/>
          <w:szCs w:val="22"/>
        </w:rPr>
        <w:t xml:space="preserve">Construimos desde cero la estructura de costos de UMA Spa. Estos números son la base para tomar decisiones de precio, rentabilidad y crecimiento.</w:t>
      </w:r>
    </w:p>
    <w:p>
      <w:pPr>
        <w:spacing w:after="60" w:before="60"/>
      </w:pPr>
      <w:r>
        <w:t xml:space="preserve"/>
      </w:r>
    </w:p>
    <w:p>
      <w:pPr>
        <w:spacing w:after="80" w:before="120"/>
      </w:pPr>
      <w:r>
        <w:rPr>
          <w:rFonts w:ascii="Arial" w:cs="Arial" w:eastAsia="Arial" w:hAnsi="Arial"/>
          <w:b/>
          <w:bCs/>
          <w:color w:val="1A3A5C"/>
          <w:sz w:val="23"/>
          <w:szCs w:val="23"/>
        </w:rPr>
        <w:t xml:space="preserve">Gastos fijos mensuales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CADCE8" w:sz="1"/>
              <w:left w:val="single" w:color="CADCE8" w:sz="1"/>
              <w:bottom w:val="single" w:color="CADCE8" w:sz="1"/>
              <w:right w:val="single" w:color="CADCE8" w:sz="1"/>
            </w:tcBorders>
            <w:shd w:fill="1A3A5C" w:val="clear"/>
            <w:tcMar>
              <w:top w:type="dxa" w:w="100"/>
              <w:left w:type="dxa" w:w="180"/>
              <w:bottom w:type="dxa" w:w="100"/>
              <w:right w:type="dxa" w:w="180"/>
            </w:tcMar>
          </w:tcPr>
          <w:p>
            <w:r>
              <w:rPr>
                <w:rFonts w:ascii="Arial" w:cs="Arial" w:eastAsia="Arial" w:hAnsi="Arial"/>
                <w:b/>
                <w:bCs/>
                <w:color w:val="FFFFFF"/>
                <w:sz w:val="20"/>
                <w:szCs w:val="20"/>
              </w:rPr>
              <w:t xml:space="preserve">Concepto</w:t>
            </w:r>
          </w:p>
        </w:tc>
        <w:tc>
          <w:tcPr>
            <w:tcW w:type="dxa" w:w="3000"/>
            <w:tcBorders>
              <w:top w:val="single" w:color="CADCE8" w:sz="1"/>
              <w:left w:val="single" w:color="CADCE8" w:sz="1"/>
              <w:bottom w:val="single" w:color="CADCE8" w:sz="1"/>
              <w:right w:val="single" w:color="CADCE8" w:sz="1"/>
            </w:tcBorders>
            <w:shd w:fill="1A3A5C" w:val="clear"/>
            <w:tcMar>
              <w:top w:type="dxa" w:w="100"/>
              <w:left w:type="dxa" w:w="180"/>
              <w:bottom w:type="dxa" w:w="100"/>
              <w:right w:type="dxa" w:w="180"/>
            </w:tcMar>
          </w:tcPr>
          <w:p>
            <w:pPr>
              <w:jc w:val="right"/>
            </w:pPr>
            <w:r>
              <w:rPr>
                <w:rFonts w:ascii="Arial" w:cs="Arial" w:eastAsia="Arial" w:hAnsi="Arial"/>
                <w:b/>
                <w:bCs/>
                <w:color w:val="FFFFFF"/>
                <w:sz w:val="20"/>
                <w:szCs w:val="20"/>
              </w:rPr>
              <w:t xml:space="preserve">Monto mensual</w:t>
            </w:r>
          </w:p>
        </w:tc>
      </w:tr>
      <w:tr>
        <w:tc>
          <w:tcPr>
            <w:tcW w:type="dxa" w:w="6360"/>
            <w:tcBorders>
              <w:top w:val="single" w:color="CADCE8" w:sz="1"/>
              <w:left w:val="single" w:color="CADCE8" w:sz="1"/>
              <w:bottom w:val="single" w:color="CADCE8" w:sz="1"/>
              <w:right w:val="single" w:color="CADCE8" w:sz="1"/>
            </w:tcBorders>
            <w:shd w:fill="F5F9FD" w:val="clear"/>
            <w:tcMar>
              <w:top w:type="dxa" w:w="100"/>
              <w:left w:type="dxa" w:w="180"/>
              <w:bottom w:type="dxa" w:w="100"/>
              <w:right w:type="dxa" w:w="180"/>
            </w:tcMar>
          </w:tcPr>
          <w:p>
            <w:r>
              <w:rPr>
                <w:rFonts w:ascii="Arial" w:cs="Arial" w:eastAsia="Arial" w:hAnsi="Arial"/>
                <w:color w:val="2D2D2D"/>
                <w:sz w:val="22"/>
                <w:szCs w:val="22"/>
              </w:rPr>
              <w:t xml:space="preserve">Renta del espacio</w:t>
            </w:r>
          </w:p>
        </w:tc>
        <w:tc>
          <w:tcPr>
            <w:tcW w:type="dxa" w:w="3000"/>
            <w:tcBorders>
              <w:top w:val="single" w:color="CADCE8" w:sz="1"/>
              <w:left w:val="single" w:color="CADCE8" w:sz="1"/>
              <w:bottom w:val="single" w:color="CADCE8" w:sz="1"/>
              <w:right w:val="single" w:color="CADCE8" w:sz="1"/>
            </w:tcBorders>
            <w:shd w:fill="F5F9FD" w:val="clear"/>
            <w:tcMar>
              <w:top w:type="dxa" w:w="100"/>
              <w:left w:type="dxa" w:w="180"/>
              <w:bottom w:type="dxa" w:w="100"/>
              <w:right w:type="dxa" w:w="180"/>
            </w:tcMar>
          </w:tcPr>
          <w:p>
            <w:pPr>
              <w:jc w:val="right"/>
            </w:pPr>
            <w:r>
              <w:rPr>
                <w:rFonts w:ascii="Arial" w:cs="Arial" w:eastAsia="Arial" w:hAnsi="Arial"/>
                <w:color w:val="2D2D2D"/>
                <w:sz w:val="22"/>
                <w:szCs w:val="22"/>
              </w:rPr>
              <w:t xml:space="preserve">$2,000</w:t>
            </w:r>
          </w:p>
        </w:tc>
      </w:tr>
      <w:tr>
        <w:tc>
          <w:tcPr>
            <w:tcW w:type="dxa" w:w="6360"/>
            <w:tcBorders>
              <w:top w:val="single" w:color="CADCE8" w:sz="1"/>
              <w:left w:val="single" w:color="CADCE8" w:sz="1"/>
              <w:bottom w:val="single" w:color="CADCE8" w:sz="1"/>
              <w:right w:val="single" w:color="CADCE8" w:sz="1"/>
            </w:tcBorders>
            <w:shd w:fill="FFFFFF" w:val="clear"/>
            <w:tcMar>
              <w:top w:type="dxa" w:w="100"/>
              <w:left w:type="dxa" w:w="180"/>
              <w:bottom w:type="dxa" w:w="100"/>
              <w:right w:type="dxa" w:w="180"/>
            </w:tcMar>
          </w:tcPr>
          <w:p>
            <w:r>
              <w:rPr>
                <w:rFonts w:ascii="Arial" w:cs="Arial" w:eastAsia="Arial" w:hAnsi="Arial"/>
                <w:color w:val="2D2D2D"/>
                <w:sz w:val="22"/>
                <w:szCs w:val="22"/>
              </w:rPr>
              <w:t xml:space="preserve">Luz</w:t>
            </w:r>
          </w:p>
        </w:tc>
        <w:tc>
          <w:tcPr>
            <w:tcW w:type="dxa" w:w="3000"/>
            <w:tcBorders>
              <w:top w:val="single" w:color="CADCE8" w:sz="1"/>
              <w:left w:val="single" w:color="CADCE8" w:sz="1"/>
              <w:bottom w:val="single" w:color="CADCE8" w:sz="1"/>
              <w:right w:val="single" w:color="CADCE8" w:sz="1"/>
            </w:tcBorders>
            <w:shd w:fill="FFFFFF" w:val="clear"/>
            <w:tcMar>
              <w:top w:type="dxa" w:w="100"/>
              <w:left w:type="dxa" w:w="180"/>
              <w:bottom w:type="dxa" w:w="100"/>
              <w:right w:type="dxa" w:w="180"/>
            </w:tcMar>
          </w:tcPr>
          <w:p>
            <w:pPr>
              <w:jc w:val="right"/>
            </w:pPr>
            <w:r>
              <w:rPr>
                <w:rFonts w:ascii="Arial" w:cs="Arial" w:eastAsia="Arial" w:hAnsi="Arial"/>
                <w:color w:val="2D2D2D"/>
                <w:sz w:val="22"/>
                <w:szCs w:val="22"/>
              </w:rPr>
              <w:t xml:space="preserve">$100</w:t>
            </w:r>
          </w:p>
        </w:tc>
      </w:tr>
      <w:tr>
        <w:tc>
          <w:tcPr>
            <w:tcW w:type="dxa" w:w="6360"/>
            <w:tcBorders>
              <w:top w:val="single" w:color="CADCE8" w:sz="1"/>
              <w:left w:val="single" w:color="CADCE8" w:sz="1"/>
              <w:bottom w:val="single" w:color="CADCE8" w:sz="1"/>
              <w:right w:val="single" w:color="CADCE8" w:sz="1"/>
            </w:tcBorders>
            <w:shd w:fill="F5F9FD" w:val="clear"/>
            <w:tcMar>
              <w:top w:type="dxa" w:w="100"/>
              <w:left w:type="dxa" w:w="180"/>
              <w:bottom w:type="dxa" w:w="100"/>
              <w:right w:type="dxa" w:w="180"/>
            </w:tcMar>
          </w:tcPr>
          <w:p>
            <w:r>
              <w:rPr>
                <w:rFonts w:ascii="Arial" w:cs="Arial" w:eastAsia="Arial" w:hAnsi="Arial"/>
                <w:color w:val="2D2D2D"/>
                <w:sz w:val="22"/>
                <w:szCs w:val="22"/>
              </w:rPr>
              <w:t xml:space="preserve">Internet</w:t>
            </w:r>
          </w:p>
        </w:tc>
        <w:tc>
          <w:tcPr>
            <w:tcW w:type="dxa" w:w="3000"/>
            <w:tcBorders>
              <w:top w:val="single" w:color="CADCE8" w:sz="1"/>
              <w:left w:val="single" w:color="CADCE8" w:sz="1"/>
              <w:bottom w:val="single" w:color="CADCE8" w:sz="1"/>
              <w:right w:val="single" w:color="CADCE8" w:sz="1"/>
            </w:tcBorders>
            <w:shd w:fill="F5F9FD" w:val="clear"/>
            <w:tcMar>
              <w:top w:type="dxa" w:w="100"/>
              <w:left w:type="dxa" w:w="180"/>
              <w:bottom w:type="dxa" w:w="100"/>
              <w:right w:type="dxa" w:w="180"/>
            </w:tcMar>
          </w:tcPr>
          <w:p>
            <w:pPr>
              <w:jc w:val="right"/>
            </w:pPr>
            <w:r>
              <w:rPr>
                <w:rFonts w:ascii="Arial" w:cs="Arial" w:eastAsia="Arial" w:hAnsi="Arial"/>
                <w:color w:val="2D2D2D"/>
                <w:sz w:val="22"/>
                <w:szCs w:val="22"/>
              </w:rPr>
              <w:t xml:space="preserve">$349</w:t>
            </w:r>
          </w:p>
        </w:tc>
      </w:tr>
      <w:tr>
        <w:tc>
          <w:tcPr>
            <w:tcW w:type="dxa" w:w="6360"/>
            <w:tcBorders>
              <w:top w:val="single" w:color="CADCE8" w:sz="1"/>
              <w:left w:val="single" w:color="CADCE8" w:sz="1"/>
              <w:bottom w:val="single" w:color="CADCE8" w:sz="1"/>
              <w:right w:val="single" w:color="CADCE8" w:sz="1"/>
            </w:tcBorders>
            <w:shd w:fill="FFFFFF" w:val="clear"/>
            <w:tcMar>
              <w:top w:type="dxa" w:w="100"/>
              <w:left w:type="dxa" w:w="180"/>
              <w:bottom w:type="dxa" w:w="100"/>
              <w:right w:type="dxa" w:w="180"/>
            </w:tcMar>
          </w:tcPr>
          <w:p>
            <w:r>
              <w:rPr>
                <w:rFonts w:ascii="Arial" w:cs="Arial" w:eastAsia="Arial" w:hAnsi="Arial"/>
                <w:color w:val="2D2D2D"/>
                <w:sz w:val="22"/>
                <w:szCs w:val="22"/>
              </w:rPr>
              <w:t xml:space="preserve">Sueldo (emprendedora)</w:t>
            </w:r>
          </w:p>
        </w:tc>
        <w:tc>
          <w:tcPr>
            <w:tcW w:type="dxa" w:w="3000"/>
            <w:tcBorders>
              <w:top w:val="single" w:color="CADCE8" w:sz="1"/>
              <w:left w:val="single" w:color="CADCE8" w:sz="1"/>
              <w:bottom w:val="single" w:color="CADCE8" w:sz="1"/>
              <w:right w:val="single" w:color="CADCE8" w:sz="1"/>
            </w:tcBorders>
            <w:shd w:fill="FFFFFF" w:val="clear"/>
            <w:tcMar>
              <w:top w:type="dxa" w:w="100"/>
              <w:left w:type="dxa" w:w="180"/>
              <w:bottom w:type="dxa" w:w="100"/>
              <w:right w:type="dxa" w:w="180"/>
            </w:tcMar>
          </w:tcPr>
          <w:p>
            <w:pPr>
              <w:jc w:val="right"/>
            </w:pPr>
            <w:r>
              <w:rPr>
                <w:rFonts w:ascii="Arial" w:cs="Arial" w:eastAsia="Arial" w:hAnsi="Arial"/>
                <w:color w:val="2D2D2D"/>
                <w:sz w:val="22"/>
                <w:szCs w:val="22"/>
              </w:rPr>
              <w:t xml:space="preserve">$10,000</w:t>
            </w:r>
          </w:p>
        </w:tc>
      </w:tr>
      <w:tr>
        <w:tc>
          <w:tcPr>
            <w:tcW w:type="dxa" w:w="6360"/>
            <w:tcBorders>
              <w:top w:val="single" w:color="CADCE8" w:sz="1"/>
              <w:left w:val="single" w:color="CADCE8" w:sz="1"/>
              <w:bottom w:val="single" w:color="CADCE8" w:sz="1"/>
              <w:right w:val="single" w:color="CADCE8" w:sz="1"/>
            </w:tcBorders>
            <w:shd w:fill="EBF2FA" w:val="clear"/>
            <w:tcMar>
              <w:top w:type="dxa" w:w="100"/>
              <w:left w:type="dxa" w:w="180"/>
              <w:bottom w:type="dxa" w:w="100"/>
              <w:right w:type="dxa" w:w="180"/>
            </w:tcMar>
          </w:tcPr>
          <w:p>
            <w:r>
              <w:rPr>
                <w:rFonts w:ascii="Arial" w:cs="Arial" w:eastAsia="Arial" w:hAnsi="Arial"/>
                <w:b/>
                <w:bCs/>
                <w:color w:val="1A3A5C"/>
                <w:sz w:val="22"/>
                <w:szCs w:val="22"/>
              </w:rPr>
              <w:t xml:space="preserve">Total gastos fijos</w:t>
            </w:r>
          </w:p>
        </w:tc>
        <w:tc>
          <w:tcPr>
            <w:tcW w:type="dxa" w:w="3000"/>
            <w:tcBorders>
              <w:top w:val="single" w:color="CADCE8" w:sz="1"/>
              <w:left w:val="single" w:color="CADCE8" w:sz="1"/>
              <w:bottom w:val="single" w:color="CADCE8" w:sz="1"/>
              <w:right w:val="single" w:color="CADCE8" w:sz="1"/>
            </w:tcBorders>
            <w:shd w:fill="EBF2FA" w:val="clear"/>
            <w:tcMar>
              <w:top w:type="dxa" w:w="100"/>
              <w:left w:type="dxa" w:w="180"/>
              <w:bottom w:type="dxa" w:w="100"/>
              <w:right w:type="dxa" w:w="180"/>
            </w:tcMar>
          </w:tcPr>
          <w:p>
            <w:pPr>
              <w:jc w:val="right"/>
            </w:pPr>
            <w:r>
              <w:rPr>
                <w:rFonts w:ascii="Arial" w:cs="Arial" w:eastAsia="Arial" w:hAnsi="Arial"/>
                <w:b/>
                <w:bCs/>
                <w:color w:val="1A3A5C"/>
                <w:sz w:val="22"/>
                <w:szCs w:val="22"/>
              </w:rPr>
              <w:t xml:space="preserve">$12,449</w:t>
            </w:r>
          </w:p>
        </w:tc>
      </w:tr>
    </w:tbl>
    <w:p>
      <w:pPr>
        <w:spacing w:after="60" w:before="60"/>
      </w:pPr>
      <w:r>
        <w:t xml:space="preserve"/>
      </w:r>
    </w:p>
    <w:p>
      <w:pPr>
        <w:spacing w:after="80" w:before="120"/>
      </w:pPr>
      <w:r>
        <w:rPr>
          <w:rFonts w:ascii="Arial" w:cs="Arial" w:eastAsia="Arial" w:hAnsi="Arial"/>
          <w:b/>
          <w:bCs/>
          <w:color w:val="1A3A5C"/>
          <w:sz w:val="23"/>
          <w:szCs w:val="23"/>
        </w:rPr>
        <w:t xml:space="preserve">Costo variable por masaje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ADCE8" w:sz="1"/>
              <w:left w:val="single" w:color="CADCE8" w:sz="1"/>
              <w:bottom w:val="single" w:color="CADCE8" w:sz="1"/>
              <w:right w:val="single" w:color="CADCE8" w:sz="1"/>
            </w:tcBorders>
            <w:shd w:fill="1A3A5C" w:val="clear"/>
            <w:tcMar>
              <w:top w:type="dxa" w:w="100"/>
              <w:left w:type="dxa" w:w="180"/>
              <w:bottom w:type="dxa" w:w="100"/>
              <w:right w:type="dxa" w:w="180"/>
            </w:tcMar>
          </w:tcPr>
          <w:p>
            <w:r>
              <w:rPr>
                <w:rFonts w:ascii="Arial" w:cs="Arial" w:eastAsia="Arial" w:hAnsi="Arial"/>
                <w:b/>
                <w:bCs/>
                <w:color w:val="FFFFFF"/>
                <w:sz w:val="20"/>
                <w:szCs w:val="20"/>
              </w:rPr>
              <w:t xml:space="preserve">Insumo</w:t>
            </w:r>
          </w:p>
        </w:tc>
        <w:tc>
          <w:tcPr>
            <w:tcW w:type="dxa" w:w="2340"/>
            <w:tcBorders>
              <w:top w:val="single" w:color="CADCE8" w:sz="1"/>
              <w:left w:val="single" w:color="CADCE8" w:sz="1"/>
              <w:bottom w:val="single" w:color="CADCE8" w:sz="1"/>
              <w:right w:val="single" w:color="CADCE8" w:sz="1"/>
            </w:tcBorders>
            <w:shd w:fill="1A3A5C" w:val="clear"/>
            <w:tcMar>
              <w:top w:type="dxa" w:w="100"/>
              <w:left w:type="dxa" w:w="180"/>
              <w:bottom w:type="dxa" w:w="100"/>
              <w:right w:type="dxa" w:w="180"/>
            </w:tcMar>
          </w:tcPr>
          <w:p>
            <w:pPr>
              <w:jc w:val="center"/>
            </w:pPr>
            <w:r>
              <w:rPr>
                <w:rFonts w:ascii="Arial" w:cs="Arial" w:eastAsia="Arial" w:hAnsi="Arial"/>
                <w:b/>
                <w:bCs/>
                <w:color w:val="FFFFFF"/>
                <w:sz w:val="20"/>
                <w:szCs w:val="20"/>
              </w:rPr>
              <w:t xml:space="preserve">Base del cálculo</w:t>
            </w:r>
          </w:p>
        </w:tc>
        <w:tc>
          <w:tcPr>
            <w:tcW w:type="dxa" w:w="2340"/>
            <w:tcBorders>
              <w:top w:val="single" w:color="CADCE8" w:sz="1"/>
              <w:left w:val="single" w:color="CADCE8" w:sz="1"/>
              <w:bottom w:val="single" w:color="CADCE8" w:sz="1"/>
              <w:right w:val="single" w:color="CADCE8" w:sz="1"/>
            </w:tcBorders>
            <w:shd w:fill="1A3A5C" w:val="clear"/>
            <w:tcMar>
              <w:top w:type="dxa" w:w="100"/>
              <w:left w:type="dxa" w:w="180"/>
              <w:bottom w:type="dxa" w:w="100"/>
              <w:right w:type="dxa" w:w="180"/>
            </w:tcMar>
          </w:tcPr>
          <w:p>
            <w:pPr>
              <w:jc w:val="right"/>
            </w:pPr>
            <w:r>
              <w:rPr>
                <w:rFonts w:ascii="Arial" w:cs="Arial" w:eastAsia="Arial" w:hAnsi="Arial"/>
                <w:b/>
                <w:bCs/>
                <w:color w:val="FFFFFF"/>
                <w:sz w:val="20"/>
                <w:szCs w:val="20"/>
              </w:rPr>
              <w:t xml:space="preserve">Costo/masaje</w:t>
            </w:r>
          </w:p>
        </w:tc>
      </w:tr>
      <w:tr>
        <w:tc>
          <w:tcPr>
            <w:tcW w:type="dxa" w:w="4680"/>
            <w:tcBorders>
              <w:top w:val="single" w:color="CADCE8" w:sz="1"/>
              <w:left w:val="single" w:color="CADCE8" w:sz="1"/>
              <w:bottom w:val="single" w:color="CADCE8" w:sz="1"/>
              <w:right w:val="single" w:color="CADCE8" w:sz="1"/>
            </w:tcBorders>
            <w:shd w:fill="F5F9FD" w:val="clear"/>
            <w:tcMar>
              <w:top w:type="dxa" w:w="100"/>
              <w:left w:type="dxa" w:w="180"/>
              <w:bottom w:type="dxa" w:w="100"/>
              <w:right w:type="dxa" w:w="180"/>
            </w:tcMar>
          </w:tcPr>
          <w:p>
            <w:r>
              <w:rPr>
                <w:rFonts w:ascii="Arial" w:cs="Arial" w:eastAsia="Arial" w:hAnsi="Arial"/>
                <w:color w:val="2D2D2D"/>
                <w:sz w:val="22"/>
                <w:szCs w:val="22"/>
              </w:rPr>
              <w:t xml:space="preserve">Aceite</w:t>
            </w:r>
          </w:p>
        </w:tc>
        <w:tc>
          <w:tcPr>
            <w:tcW w:type="dxa" w:w="2340"/>
            <w:tcBorders>
              <w:top w:val="single" w:color="CADCE8" w:sz="1"/>
              <w:left w:val="single" w:color="CADCE8" w:sz="1"/>
              <w:bottom w:val="single" w:color="CADCE8" w:sz="1"/>
              <w:right w:val="single" w:color="CADCE8" w:sz="1"/>
            </w:tcBorders>
            <w:shd w:fill="F5F9FD" w:val="clear"/>
            <w:tcMar>
              <w:top w:type="dxa" w:w="100"/>
              <w:left w:type="dxa" w:w="180"/>
              <w:bottom w:type="dxa" w:w="100"/>
              <w:right w:type="dxa" w:w="180"/>
            </w:tcMar>
          </w:tcPr>
          <w:p>
            <w:pPr>
              <w:jc w:val="center"/>
            </w:pPr>
            <w:r>
              <w:rPr>
                <w:rFonts w:ascii="Arial" w:cs="Arial" w:eastAsia="Arial" w:hAnsi="Arial"/>
                <w:i/>
                <w:iCs/>
                <w:color w:val="555555"/>
                <w:sz w:val="20"/>
                <w:szCs w:val="20"/>
              </w:rPr>
              <w:t xml:space="preserve">$350 ÷ 100 masajes (1 galón)</w:t>
            </w:r>
          </w:p>
        </w:tc>
        <w:tc>
          <w:tcPr>
            <w:tcW w:type="dxa" w:w="2340"/>
            <w:tcBorders>
              <w:top w:val="single" w:color="CADCE8" w:sz="1"/>
              <w:left w:val="single" w:color="CADCE8" w:sz="1"/>
              <w:bottom w:val="single" w:color="CADCE8" w:sz="1"/>
              <w:right w:val="single" w:color="CADCE8" w:sz="1"/>
            </w:tcBorders>
            <w:shd w:fill="F5F9FD" w:val="clear"/>
            <w:tcMar>
              <w:top w:type="dxa" w:w="100"/>
              <w:left w:type="dxa" w:w="180"/>
              <w:bottom w:type="dxa" w:w="100"/>
              <w:right w:type="dxa" w:w="180"/>
            </w:tcMar>
          </w:tcPr>
          <w:p>
            <w:pPr>
              <w:jc w:val="right"/>
            </w:pPr>
            <w:r>
              <w:rPr>
                <w:rFonts w:ascii="Arial" w:cs="Arial" w:eastAsia="Arial" w:hAnsi="Arial"/>
                <w:color w:val="2D2D2D"/>
                <w:sz w:val="22"/>
                <w:szCs w:val="22"/>
              </w:rPr>
              <w:t xml:space="preserve">$3.50</w:t>
            </w:r>
          </w:p>
        </w:tc>
      </w:tr>
      <w:tr>
        <w:tc>
          <w:tcPr>
            <w:tcW w:type="dxa" w:w="4680"/>
            <w:tcBorders>
              <w:top w:val="single" w:color="CADCE8" w:sz="1"/>
              <w:left w:val="single" w:color="CADCE8" w:sz="1"/>
              <w:bottom w:val="single" w:color="CADCE8" w:sz="1"/>
              <w:right w:val="single" w:color="CADCE8" w:sz="1"/>
            </w:tcBorders>
            <w:shd w:fill="FFFFFF" w:val="clear"/>
            <w:tcMar>
              <w:top w:type="dxa" w:w="100"/>
              <w:left w:type="dxa" w:w="180"/>
              <w:bottom w:type="dxa" w:w="100"/>
              <w:right w:type="dxa" w:w="180"/>
            </w:tcMar>
          </w:tcPr>
          <w:p>
            <w:r>
              <w:rPr>
                <w:rFonts w:ascii="Arial" w:cs="Arial" w:eastAsia="Arial" w:hAnsi="Arial"/>
                <w:color w:val="2D2D2D"/>
                <w:sz w:val="22"/>
                <w:szCs w:val="22"/>
              </w:rPr>
              <w:t xml:space="preserve">Esencia ($150 c/bote)</w:t>
            </w:r>
          </w:p>
        </w:tc>
        <w:tc>
          <w:tcPr>
            <w:tcW w:type="dxa" w:w="2340"/>
            <w:tcBorders>
              <w:top w:val="single" w:color="CADCE8" w:sz="1"/>
              <w:left w:val="single" w:color="CADCE8" w:sz="1"/>
              <w:bottom w:val="single" w:color="CADCE8" w:sz="1"/>
              <w:right w:val="single" w:color="CADCE8" w:sz="1"/>
            </w:tcBorders>
            <w:shd w:fill="FFFFFF" w:val="clear"/>
            <w:tcMar>
              <w:top w:type="dxa" w:w="100"/>
              <w:left w:type="dxa" w:w="180"/>
              <w:bottom w:type="dxa" w:w="100"/>
              <w:right w:type="dxa" w:w="180"/>
            </w:tcMar>
          </w:tcPr>
          <w:p>
            <w:pPr>
              <w:jc w:val="center"/>
            </w:pPr>
            <w:r>
              <w:rPr>
                <w:rFonts w:ascii="Arial" w:cs="Arial" w:eastAsia="Arial" w:hAnsi="Arial"/>
                <w:i/>
                <w:iCs/>
                <w:color w:val="555555"/>
                <w:sz w:val="20"/>
                <w:szCs w:val="20"/>
              </w:rPr>
              <w:t xml:space="preserve">$150 ÷ 10 masajes</w:t>
            </w:r>
          </w:p>
        </w:tc>
        <w:tc>
          <w:tcPr>
            <w:tcW w:type="dxa" w:w="2340"/>
            <w:tcBorders>
              <w:top w:val="single" w:color="CADCE8" w:sz="1"/>
              <w:left w:val="single" w:color="CADCE8" w:sz="1"/>
              <w:bottom w:val="single" w:color="CADCE8" w:sz="1"/>
              <w:right w:val="single" w:color="CADCE8" w:sz="1"/>
            </w:tcBorders>
            <w:shd w:fill="FFFFFF" w:val="clear"/>
            <w:tcMar>
              <w:top w:type="dxa" w:w="100"/>
              <w:left w:type="dxa" w:w="180"/>
              <w:bottom w:type="dxa" w:w="100"/>
              <w:right w:type="dxa" w:w="180"/>
            </w:tcMar>
          </w:tcPr>
          <w:p>
            <w:pPr>
              <w:jc w:val="right"/>
            </w:pPr>
            <w:r>
              <w:rPr>
                <w:rFonts w:ascii="Arial" w:cs="Arial" w:eastAsia="Arial" w:hAnsi="Arial"/>
                <w:color w:val="2D2D2D"/>
                <w:sz w:val="22"/>
                <w:szCs w:val="22"/>
              </w:rPr>
              <w:t xml:space="preserve">$15.00</w:t>
            </w:r>
          </w:p>
        </w:tc>
      </w:tr>
      <w:tr>
        <w:tc>
          <w:tcPr>
            <w:tcW w:type="dxa" w:w="4680"/>
            <w:tcBorders>
              <w:top w:val="single" w:color="CADCE8" w:sz="1"/>
              <w:left w:val="single" w:color="CADCE8" w:sz="1"/>
              <w:bottom w:val="single" w:color="CADCE8" w:sz="1"/>
              <w:right w:val="single" w:color="CADCE8" w:sz="1"/>
            </w:tcBorders>
            <w:shd w:fill="F5F9FD" w:val="clear"/>
            <w:tcMar>
              <w:top w:type="dxa" w:w="100"/>
              <w:left w:type="dxa" w:w="180"/>
              <w:bottom w:type="dxa" w:w="100"/>
              <w:right w:type="dxa" w:w="180"/>
            </w:tcMar>
          </w:tcPr>
          <w:p>
            <w:r>
              <w:rPr>
                <w:rFonts w:ascii="Arial" w:cs="Arial" w:eastAsia="Arial" w:hAnsi="Arial"/>
                <w:color w:val="2D2D2D"/>
                <w:sz w:val="22"/>
                <w:szCs w:val="22"/>
              </w:rPr>
              <w:t xml:space="preserve">Toallitas desinfectantes</w:t>
            </w:r>
          </w:p>
        </w:tc>
        <w:tc>
          <w:tcPr>
            <w:tcW w:type="dxa" w:w="2340"/>
            <w:tcBorders>
              <w:top w:val="single" w:color="CADCE8" w:sz="1"/>
              <w:left w:val="single" w:color="CADCE8" w:sz="1"/>
              <w:bottom w:val="single" w:color="CADCE8" w:sz="1"/>
              <w:right w:val="single" w:color="CADCE8" w:sz="1"/>
            </w:tcBorders>
            <w:shd w:fill="F5F9FD" w:val="clear"/>
            <w:tcMar>
              <w:top w:type="dxa" w:w="100"/>
              <w:left w:type="dxa" w:w="180"/>
              <w:bottom w:type="dxa" w:w="100"/>
              <w:right w:type="dxa" w:w="180"/>
            </w:tcMar>
          </w:tcPr>
          <w:p>
            <w:pPr>
              <w:jc w:val="center"/>
            </w:pPr>
            <w:r>
              <w:rPr>
                <w:rFonts w:ascii="Arial" w:cs="Arial" w:eastAsia="Arial" w:hAnsi="Arial"/>
                <w:i/>
                <w:iCs/>
                <w:color w:val="555555"/>
                <w:sz w:val="20"/>
                <w:szCs w:val="20"/>
              </w:rPr>
              <w:t xml:space="preserve">$93.75 ÷ 27 masajes/mes</w:t>
            </w:r>
          </w:p>
        </w:tc>
        <w:tc>
          <w:tcPr>
            <w:tcW w:type="dxa" w:w="2340"/>
            <w:tcBorders>
              <w:top w:val="single" w:color="CADCE8" w:sz="1"/>
              <w:left w:val="single" w:color="CADCE8" w:sz="1"/>
              <w:bottom w:val="single" w:color="CADCE8" w:sz="1"/>
              <w:right w:val="single" w:color="CADCE8" w:sz="1"/>
            </w:tcBorders>
            <w:shd w:fill="F5F9FD" w:val="clear"/>
            <w:tcMar>
              <w:top w:type="dxa" w:w="100"/>
              <w:left w:type="dxa" w:w="180"/>
              <w:bottom w:type="dxa" w:w="100"/>
              <w:right w:type="dxa" w:w="180"/>
            </w:tcMar>
          </w:tcPr>
          <w:p>
            <w:pPr>
              <w:jc w:val="right"/>
            </w:pPr>
            <w:r>
              <w:rPr>
                <w:rFonts w:ascii="Arial" w:cs="Arial" w:eastAsia="Arial" w:hAnsi="Arial"/>
                <w:color w:val="2D2D2D"/>
                <w:sz w:val="22"/>
                <w:szCs w:val="22"/>
              </w:rPr>
              <w:t xml:space="preserve">$3.47</w:t>
            </w:r>
          </w:p>
        </w:tc>
      </w:tr>
      <w:tr>
        <w:tc>
          <w:tcPr>
            <w:tcW w:type="dxa" w:w="4680"/>
            <w:tcBorders>
              <w:top w:val="single" w:color="CADCE8" w:sz="1"/>
              <w:left w:val="single" w:color="CADCE8" w:sz="1"/>
              <w:bottom w:val="single" w:color="CADCE8" w:sz="1"/>
              <w:right w:val="single" w:color="CADCE8" w:sz="1"/>
            </w:tcBorders>
            <w:shd w:fill="FFFFFF" w:val="clear"/>
            <w:tcMar>
              <w:top w:type="dxa" w:w="100"/>
              <w:left w:type="dxa" w:w="180"/>
              <w:bottom w:type="dxa" w:w="100"/>
              <w:right w:type="dxa" w:w="180"/>
            </w:tcMar>
          </w:tcPr>
          <w:p>
            <w:r>
              <w:rPr>
                <w:rFonts w:ascii="Arial" w:cs="Arial" w:eastAsia="Arial" w:hAnsi="Arial"/>
                <w:color w:val="2D2D2D"/>
                <w:sz w:val="22"/>
                <w:szCs w:val="22"/>
              </w:rPr>
              <w:t xml:space="preserve">Depreciación de equipo</w:t>
            </w:r>
          </w:p>
        </w:tc>
        <w:tc>
          <w:tcPr>
            <w:tcW w:type="dxa" w:w="2340"/>
            <w:tcBorders>
              <w:top w:val="single" w:color="CADCE8" w:sz="1"/>
              <w:left w:val="single" w:color="CADCE8" w:sz="1"/>
              <w:bottom w:val="single" w:color="CADCE8" w:sz="1"/>
              <w:right w:val="single" w:color="CADCE8" w:sz="1"/>
            </w:tcBorders>
            <w:shd w:fill="FFFFFF" w:val="clear"/>
            <w:tcMar>
              <w:top w:type="dxa" w:w="100"/>
              <w:left w:type="dxa" w:w="180"/>
              <w:bottom w:type="dxa" w:w="100"/>
              <w:right w:type="dxa" w:w="180"/>
            </w:tcMar>
          </w:tcPr>
          <w:p>
            <w:pPr>
              <w:jc w:val="center"/>
            </w:pPr>
            <w:r>
              <w:rPr>
                <w:rFonts w:ascii="Arial" w:cs="Arial" w:eastAsia="Arial" w:hAnsi="Arial"/>
                <w:i/>
                <w:iCs/>
                <w:color w:val="555555"/>
                <w:sz w:val="20"/>
                <w:szCs w:val="20"/>
              </w:rPr>
              <w:t xml:space="preserve">Estimado por uso</w:t>
            </w:r>
          </w:p>
        </w:tc>
        <w:tc>
          <w:tcPr>
            <w:tcW w:type="dxa" w:w="2340"/>
            <w:tcBorders>
              <w:top w:val="single" w:color="CADCE8" w:sz="1"/>
              <w:left w:val="single" w:color="CADCE8" w:sz="1"/>
              <w:bottom w:val="single" w:color="CADCE8" w:sz="1"/>
              <w:right w:val="single" w:color="CADCE8" w:sz="1"/>
            </w:tcBorders>
            <w:shd w:fill="FFFFFF" w:val="clear"/>
            <w:tcMar>
              <w:top w:type="dxa" w:w="100"/>
              <w:left w:type="dxa" w:w="180"/>
              <w:bottom w:type="dxa" w:w="100"/>
              <w:right w:type="dxa" w:w="180"/>
            </w:tcMar>
          </w:tcPr>
          <w:p>
            <w:pPr>
              <w:jc w:val="right"/>
            </w:pPr>
            <w:r>
              <w:rPr>
                <w:rFonts w:ascii="Arial" w:cs="Arial" w:eastAsia="Arial" w:hAnsi="Arial"/>
                <w:color w:val="2D2D2D"/>
                <w:sz w:val="22"/>
                <w:szCs w:val="22"/>
              </w:rPr>
              <w:t xml:space="preserve">$6.00</w:t>
            </w:r>
          </w:p>
        </w:tc>
      </w:tr>
      <w:tr>
        <w:tc>
          <w:tcPr>
            <w:tcW w:type="dxa" w:w="4680"/>
            <w:tcBorders>
              <w:top w:val="single" w:color="CADCE8" w:sz="1"/>
              <w:left w:val="single" w:color="CADCE8" w:sz="1"/>
              <w:bottom w:val="single" w:color="CADCE8" w:sz="1"/>
              <w:right w:val="single" w:color="CADCE8" w:sz="1"/>
            </w:tcBorders>
            <w:shd w:fill="EBF2FA" w:val="clear"/>
            <w:tcMar>
              <w:top w:type="dxa" w:w="100"/>
              <w:left w:type="dxa" w:w="180"/>
              <w:bottom w:type="dxa" w:w="100"/>
              <w:right w:type="dxa" w:w="180"/>
            </w:tcMar>
          </w:tcPr>
          <w:p>
            <w:r>
              <w:rPr>
                <w:rFonts w:ascii="Arial" w:cs="Arial" w:eastAsia="Arial" w:hAnsi="Arial"/>
                <w:b/>
                <w:bCs/>
                <w:color w:val="1A3A5C"/>
                <w:sz w:val="22"/>
                <w:szCs w:val="22"/>
              </w:rPr>
              <w:t xml:space="preserve">Total costo variable por masaje</w:t>
            </w:r>
          </w:p>
        </w:tc>
        <w:tc>
          <w:tcPr>
            <w:tcW w:type="dxa" w:w="2340"/>
            <w:tcBorders>
              <w:top w:val="single" w:color="CADCE8" w:sz="1"/>
              <w:left w:val="single" w:color="CADCE8" w:sz="1"/>
              <w:bottom w:val="single" w:color="CADCE8" w:sz="1"/>
              <w:right w:val="single" w:color="CADCE8" w:sz="1"/>
            </w:tcBorders>
            <w:shd w:fill="EBF2FA" w:val="clear"/>
            <w:tcMar>
              <w:top w:type="dxa" w:w="100"/>
              <w:left w:type="dxa" w:w="180"/>
              <w:bottom w:type="dxa" w:w="100"/>
              <w:right w:type="dxa" w:w="180"/>
            </w:tcMar>
          </w:tcPr>
          <w:p>
            <w:r>
              <w:rPr>
                <w:rFonts w:ascii="Arial" w:cs="Arial" w:eastAsia="Arial" w:hAnsi="Arial"/>
                <w:sz w:val="22"/>
                <w:szCs w:val="22"/>
              </w:rPr>
              <w:t xml:space="preserve"/>
            </w:r>
          </w:p>
        </w:tc>
        <w:tc>
          <w:tcPr>
            <w:tcW w:type="dxa" w:w="2340"/>
            <w:tcBorders>
              <w:top w:val="single" w:color="CADCE8" w:sz="1"/>
              <w:left w:val="single" w:color="CADCE8" w:sz="1"/>
              <w:bottom w:val="single" w:color="CADCE8" w:sz="1"/>
              <w:right w:val="single" w:color="CADCE8" w:sz="1"/>
            </w:tcBorders>
            <w:shd w:fill="EBF2FA" w:val="clear"/>
            <w:tcMar>
              <w:top w:type="dxa" w:w="100"/>
              <w:left w:type="dxa" w:w="180"/>
              <w:bottom w:type="dxa" w:w="100"/>
              <w:right w:type="dxa" w:w="180"/>
            </w:tcMar>
          </w:tcPr>
          <w:p>
            <w:pPr>
              <w:jc w:val="right"/>
            </w:pPr>
            <w:r>
              <w:rPr>
                <w:rFonts w:ascii="Arial" w:cs="Arial" w:eastAsia="Arial" w:hAnsi="Arial"/>
                <w:b/>
                <w:bCs/>
                <w:color w:val="1A3A5C"/>
                <w:sz w:val="22"/>
                <w:szCs w:val="22"/>
              </w:rPr>
              <w:t xml:space="preserve">$27.97</w:t>
            </w:r>
          </w:p>
        </w:tc>
      </w:tr>
    </w:tbl>
    <w:p>
      <w:pPr>
        <w:spacing w:after="60" w:before="60"/>
      </w:pPr>
      <w:r>
        <w:t xml:space="preserve"/>
      </w:r>
    </w:p>
    <w:p>
      <w:pPr>
        <w:spacing w:after="60" w:before="60"/>
      </w:pPr>
      <w:r>
        <w:t xml:space="preserve"/>
      </w:r>
    </w:p>
    <w:p>
      <w:pPr>
        <w:pBdr>
          <w:bottom w:val="single" w:color="2E75B6" w:sz="6" w:space="1"/>
        </w:pBdr>
        <w:spacing w:after="120" w:before="360"/>
      </w:pPr>
      <w:r>
        <w:rPr>
          <w:rFonts w:ascii="Arial" w:cs="Arial" w:eastAsia="Arial" w:hAnsi="Arial"/>
          <w:b/>
          <w:bCs/>
          <w:color w:val="1A3A5C"/>
          <w:sz w:val="28"/>
          <w:szCs w:val="28"/>
        </w:rPr>
        <w:t xml:space="preserve">Punto de equilibrio calculado</w:t>
      </w:r>
    </w:p>
    <w:p>
      <w:pPr>
        <w:spacing w:after="80" w:before="80"/>
      </w:pPr>
      <w:r>
        <w:rPr>
          <w:rFonts w:ascii="Arial" w:cs="Arial" w:eastAsia="Arial" w:hAnsi="Arial"/>
          <w:color w:val="2D2D2D"/>
          <w:sz w:val="22"/>
          <w:szCs w:val="22"/>
        </w:rPr>
        <w:t xml:space="preserve">Con la estructura de costos completa, estos son los números que definen la salud financiera del negocio: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DCE8" w:sz="1"/>
              <w:left w:val="single" w:color="CADCE8" w:sz="1"/>
              <w:bottom w:val="single" w:color="CADCE8" w:sz="1"/>
              <w:right w:val="single" w:color="CADCE8" w:sz="1"/>
            </w:tcBorders>
            <w:shd w:fill="FFFFFF" w:val="clear"/>
            <w:tcMar>
              <w:top w:type="dxa" w:w="100"/>
              <w:left w:type="dxa" w:w="180"/>
              <w:bottom w:type="dxa" w:w="100"/>
              <w:right w:type="dxa" w:w="180"/>
            </w:tcMar>
          </w:tcPr>
          <w:p>
            <w:r>
              <w:rPr>
                <w:rFonts w:ascii="Arial" w:cs="Arial" w:eastAsia="Arial" w:hAnsi="Arial"/>
                <w:b w:val="false"/>
                <w:bCs w:val="false"/>
                <w:color w:val="2D2D2D"/>
                <w:sz w:val="22"/>
                <w:szCs w:val="22"/>
              </w:rPr>
              <w:t xml:space="preserve">Precio por masaje relajante</w:t>
            </w:r>
          </w:p>
        </w:tc>
        <w:tc>
          <w:tcPr>
            <w:tcW w:type="dxa" w:w="4680"/>
            <w:tcBorders>
              <w:top w:val="single" w:color="CADCE8" w:sz="1"/>
              <w:left w:val="single" w:color="CADCE8" w:sz="1"/>
              <w:bottom w:val="single" w:color="CADCE8" w:sz="1"/>
              <w:right w:val="single" w:color="CADCE8" w:sz="1"/>
            </w:tcBorders>
            <w:shd w:fill="FFFFFF" w:val="clear"/>
            <w:tcMar>
              <w:top w:type="dxa" w:w="100"/>
              <w:left w:type="dxa" w:w="180"/>
              <w:bottom w:type="dxa" w:w="100"/>
              <w:right w:type="dxa" w:w="180"/>
            </w:tcMar>
          </w:tcPr>
          <w:p>
            <w:pPr>
              <w:jc w:val="right"/>
            </w:pPr>
            <w:r>
              <w:rPr>
                <w:rFonts w:ascii="Arial" w:cs="Arial" w:eastAsia="Arial" w:hAnsi="Arial"/>
                <w:b w:val="false"/>
                <w:bCs w:val="false"/>
                <w:color w:val="2D2D2D"/>
                <w:sz w:val="22"/>
                <w:szCs w:val="22"/>
              </w:rPr>
              <w:t xml:space="preserve">$399.00</w:t>
            </w:r>
          </w:p>
        </w:tc>
      </w:tr>
      <w:tr>
        <w:tc>
          <w:tcPr>
            <w:tcW w:type="dxa" w:w="4680"/>
            <w:tcBorders>
              <w:top w:val="single" w:color="CADCE8" w:sz="1"/>
              <w:left w:val="single" w:color="CADCE8" w:sz="1"/>
              <w:bottom w:val="single" w:color="CADCE8" w:sz="1"/>
              <w:right w:val="single" w:color="CADCE8" w:sz="1"/>
            </w:tcBorders>
            <w:shd w:fill="FFFFFF" w:val="clear"/>
            <w:tcMar>
              <w:top w:type="dxa" w:w="100"/>
              <w:left w:type="dxa" w:w="180"/>
              <w:bottom w:type="dxa" w:w="100"/>
              <w:right w:type="dxa" w:w="180"/>
            </w:tcMar>
          </w:tcPr>
          <w:p>
            <w:r>
              <w:rPr>
                <w:rFonts w:ascii="Arial" w:cs="Arial" w:eastAsia="Arial" w:hAnsi="Arial"/>
                <w:b w:val="false"/>
                <w:bCs w:val="false"/>
                <w:color w:val="2D2D2D"/>
                <w:sz w:val="22"/>
                <w:szCs w:val="22"/>
              </w:rPr>
              <w:t xml:space="preserve">Costo variable por masaje</w:t>
            </w:r>
          </w:p>
        </w:tc>
        <w:tc>
          <w:tcPr>
            <w:tcW w:type="dxa" w:w="4680"/>
            <w:tcBorders>
              <w:top w:val="single" w:color="CADCE8" w:sz="1"/>
              <w:left w:val="single" w:color="CADCE8" w:sz="1"/>
              <w:bottom w:val="single" w:color="CADCE8" w:sz="1"/>
              <w:right w:val="single" w:color="CADCE8" w:sz="1"/>
            </w:tcBorders>
            <w:shd w:fill="FFFFFF" w:val="clear"/>
            <w:tcMar>
              <w:top w:type="dxa" w:w="100"/>
              <w:left w:type="dxa" w:w="180"/>
              <w:bottom w:type="dxa" w:w="100"/>
              <w:right w:type="dxa" w:w="180"/>
            </w:tcMar>
          </w:tcPr>
          <w:p>
            <w:pPr>
              <w:jc w:val="right"/>
            </w:pPr>
            <w:r>
              <w:rPr>
                <w:rFonts w:ascii="Arial" w:cs="Arial" w:eastAsia="Arial" w:hAnsi="Arial"/>
                <w:b w:val="false"/>
                <w:bCs w:val="false"/>
                <w:color w:val="2D2D2D"/>
                <w:sz w:val="22"/>
                <w:szCs w:val="22"/>
              </w:rPr>
              <w:t xml:space="preserve">$27.97</w:t>
            </w:r>
          </w:p>
        </w:tc>
      </w:tr>
      <w:tr>
        <w:tc>
          <w:tcPr>
            <w:tcW w:type="dxa" w:w="4680"/>
            <w:tcBorders>
              <w:top w:val="single" w:color="CADCE8" w:sz="1"/>
              <w:left w:val="single" w:color="CADCE8" w:sz="1"/>
              <w:bottom w:val="single" w:color="CADCE8" w:sz="1"/>
              <w:right w:val="single" w:color="CADCE8" w:sz="1"/>
            </w:tcBorders>
            <w:shd w:fill="F5F9FD" w:val="clear"/>
            <w:tcMar>
              <w:top w:type="dxa" w:w="100"/>
              <w:left w:type="dxa" w:w="180"/>
              <w:bottom w:type="dxa" w:w="100"/>
              <w:right w:type="dxa" w:w="180"/>
            </w:tcMar>
          </w:tcPr>
          <w:p>
            <w:r>
              <w:rPr>
                <w:rFonts w:ascii="Arial" w:cs="Arial" w:eastAsia="Arial" w:hAnsi="Arial"/>
                <w:b w:val="false"/>
                <w:bCs w:val="false"/>
                <w:color w:val="2D2D2D"/>
                <w:sz w:val="22"/>
                <w:szCs w:val="22"/>
              </w:rPr>
              <w:t xml:space="preserve">Margen de contribución por masaje</w:t>
            </w:r>
          </w:p>
        </w:tc>
        <w:tc>
          <w:tcPr>
            <w:tcW w:type="dxa" w:w="4680"/>
            <w:tcBorders>
              <w:top w:val="single" w:color="CADCE8" w:sz="1"/>
              <w:left w:val="single" w:color="CADCE8" w:sz="1"/>
              <w:bottom w:val="single" w:color="CADCE8" w:sz="1"/>
              <w:right w:val="single" w:color="CADCE8" w:sz="1"/>
            </w:tcBorders>
            <w:shd w:fill="F5F9FD" w:val="clear"/>
            <w:tcMar>
              <w:top w:type="dxa" w:w="100"/>
              <w:left w:type="dxa" w:w="180"/>
              <w:bottom w:type="dxa" w:w="100"/>
              <w:right w:type="dxa" w:w="180"/>
            </w:tcMar>
          </w:tcPr>
          <w:p>
            <w:pPr>
              <w:jc w:val="right"/>
            </w:pPr>
            <w:r>
              <w:rPr>
                <w:rFonts w:ascii="Arial" w:cs="Arial" w:eastAsia="Arial" w:hAnsi="Arial"/>
                <w:b w:val="false"/>
                <w:bCs w:val="false"/>
                <w:color w:val="2D2D2D"/>
                <w:sz w:val="22"/>
                <w:szCs w:val="22"/>
              </w:rPr>
              <w:t xml:space="preserve">$371.03</w:t>
            </w:r>
          </w:p>
        </w:tc>
      </w:tr>
      <w:tr>
        <w:tc>
          <w:tcPr>
            <w:tcW w:type="dxa" w:w="4680"/>
            <w:tcBorders>
              <w:top w:val="single" w:color="CADCE8" w:sz="1"/>
              <w:left w:val="single" w:color="CADCE8" w:sz="1"/>
              <w:bottom w:val="single" w:color="CADCE8" w:sz="1"/>
              <w:right w:val="single" w:color="CADCE8" w:sz="1"/>
            </w:tcBorders>
            <w:shd w:fill="FFFFFF" w:val="clear"/>
            <w:tcMar>
              <w:top w:type="dxa" w:w="100"/>
              <w:left w:type="dxa" w:w="180"/>
              <w:bottom w:type="dxa" w:w="100"/>
              <w:right w:type="dxa" w:w="180"/>
            </w:tcMar>
          </w:tcPr>
          <w:p>
            <w:r>
              <w:rPr>
                <w:rFonts w:ascii="Arial" w:cs="Arial" w:eastAsia="Arial" w:hAnsi="Arial"/>
                <w:b w:val="false"/>
                <w:bCs w:val="false"/>
                <w:color w:val="2D2D2D"/>
                <w:sz w:val="22"/>
                <w:szCs w:val="22"/>
              </w:rPr>
              <w:t xml:space="preserve">Gastos fijos mensuales</w:t>
            </w:r>
          </w:p>
        </w:tc>
        <w:tc>
          <w:tcPr>
            <w:tcW w:type="dxa" w:w="4680"/>
            <w:tcBorders>
              <w:top w:val="single" w:color="CADCE8" w:sz="1"/>
              <w:left w:val="single" w:color="CADCE8" w:sz="1"/>
              <w:bottom w:val="single" w:color="CADCE8" w:sz="1"/>
              <w:right w:val="single" w:color="CADCE8" w:sz="1"/>
            </w:tcBorders>
            <w:shd w:fill="FFFFFF" w:val="clear"/>
            <w:tcMar>
              <w:top w:type="dxa" w:w="100"/>
              <w:left w:type="dxa" w:w="180"/>
              <w:bottom w:type="dxa" w:w="100"/>
              <w:right w:type="dxa" w:w="180"/>
            </w:tcMar>
          </w:tcPr>
          <w:p>
            <w:pPr>
              <w:jc w:val="right"/>
            </w:pPr>
            <w:r>
              <w:rPr>
                <w:rFonts w:ascii="Arial" w:cs="Arial" w:eastAsia="Arial" w:hAnsi="Arial"/>
                <w:b w:val="false"/>
                <w:bCs w:val="false"/>
                <w:color w:val="2D2D2D"/>
                <w:sz w:val="22"/>
                <w:szCs w:val="22"/>
              </w:rPr>
              <w:t xml:space="preserve">$12,449</w:t>
            </w:r>
          </w:p>
        </w:tc>
      </w:tr>
      <w:tr>
        <w:tc>
          <w:tcPr>
            <w:tcW w:type="dxa" w:w="4680"/>
            <w:tcBorders>
              <w:top w:val="single" w:color="CADCE8" w:sz="1"/>
              <w:left w:val="single" w:color="CADCE8" w:sz="1"/>
              <w:bottom w:val="single" w:color="CADCE8" w:sz="1"/>
              <w:right w:val="single" w:color="CADCE8" w:sz="1"/>
            </w:tcBorders>
            <w:shd w:fill="EBF2FA" w:val="clear"/>
            <w:tcMar>
              <w:top w:type="dxa" w:w="100"/>
              <w:left w:type="dxa" w:w="180"/>
              <w:bottom w:type="dxa" w:w="100"/>
              <w:right w:type="dxa" w:w="180"/>
            </w:tcMar>
          </w:tcPr>
          <w:p>
            <w:r>
              <w:rPr>
                <w:rFonts w:ascii="Arial" w:cs="Arial" w:eastAsia="Arial" w:hAnsi="Arial"/>
                <w:b/>
                <w:bCs/>
                <w:color w:val="2D2D2D"/>
                <w:sz w:val="22"/>
                <w:szCs w:val="22"/>
              </w:rPr>
              <w:t xml:space="preserve">Masajes para cubrir gastos fijos</w:t>
            </w:r>
          </w:p>
        </w:tc>
        <w:tc>
          <w:tcPr>
            <w:tcW w:type="dxa" w:w="4680"/>
            <w:tcBorders>
              <w:top w:val="single" w:color="CADCE8" w:sz="1"/>
              <w:left w:val="single" w:color="CADCE8" w:sz="1"/>
              <w:bottom w:val="single" w:color="CADCE8" w:sz="1"/>
              <w:right w:val="single" w:color="CADCE8" w:sz="1"/>
            </w:tcBorders>
            <w:shd w:fill="EBF2FA" w:val="clear"/>
            <w:tcMar>
              <w:top w:type="dxa" w:w="100"/>
              <w:left w:type="dxa" w:w="180"/>
              <w:bottom w:type="dxa" w:w="100"/>
              <w:right w:type="dxa" w:w="180"/>
            </w:tcMar>
          </w:tcPr>
          <w:p>
            <w:pPr>
              <w:jc w:val="right"/>
            </w:pPr>
            <w:r>
              <w:rPr>
                <w:rFonts w:ascii="Arial" w:cs="Arial" w:eastAsia="Arial" w:hAnsi="Arial"/>
                <w:b/>
                <w:bCs/>
                <w:color w:val="1A3A5C"/>
                <w:sz w:val="22"/>
                <w:szCs w:val="22"/>
              </w:rPr>
              <w:t xml:space="preserve">~34 masajes/mes</w:t>
            </w:r>
          </w:p>
        </w:tc>
      </w:tr>
      <w:tr>
        <w:tc>
          <w:tcPr>
            <w:tcW w:type="dxa" w:w="4680"/>
            <w:tcBorders>
              <w:top w:val="single" w:color="CADCE8" w:sz="1"/>
              <w:left w:val="single" w:color="CADCE8" w:sz="1"/>
              <w:bottom w:val="single" w:color="CADCE8" w:sz="1"/>
              <w:right w:val="single" w:color="CADCE8" w:sz="1"/>
            </w:tcBorders>
            <w:shd w:fill="FFFFFF" w:val="clear"/>
            <w:tcMar>
              <w:top w:type="dxa" w:w="100"/>
              <w:left w:type="dxa" w:w="180"/>
              <w:bottom w:type="dxa" w:w="100"/>
              <w:right w:type="dxa" w:w="180"/>
            </w:tcMar>
          </w:tcPr>
          <w:p>
            <w:r>
              <w:rPr>
                <w:rFonts w:ascii="Arial" w:cs="Arial" w:eastAsia="Arial" w:hAnsi="Arial"/>
                <w:b w:val="false"/>
                <w:bCs w:val="false"/>
                <w:color w:val="2D2D2D"/>
                <w:sz w:val="22"/>
                <w:szCs w:val="22"/>
              </w:rPr>
              <w:t xml:space="preserve">Capacidad máxima actual</w:t>
            </w:r>
          </w:p>
        </w:tc>
        <w:tc>
          <w:tcPr>
            <w:tcW w:type="dxa" w:w="4680"/>
            <w:tcBorders>
              <w:top w:val="single" w:color="CADCE8" w:sz="1"/>
              <w:left w:val="single" w:color="CADCE8" w:sz="1"/>
              <w:bottom w:val="single" w:color="CADCE8" w:sz="1"/>
              <w:right w:val="single" w:color="CADCE8" w:sz="1"/>
            </w:tcBorders>
            <w:shd w:fill="FFFFFF" w:val="clear"/>
            <w:tcMar>
              <w:top w:type="dxa" w:w="100"/>
              <w:left w:type="dxa" w:w="180"/>
              <w:bottom w:type="dxa" w:w="100"/>
              <w:right w:type="dxa" w:w="180"/>
            </w:tcMar>
          </w:tcPr>
          <w:p>
            <w:pPr>
              <w:jc w:val="right"/>
            </w:pPr>
            <w:r>
              <w:rPr>
                <w:rFonts w:ascii="Arial" w:cs="Arial" w:eastAsia="Arial" w:hAnsi="Arial"/>
                <w:b w:val="false"/>
                <w:bCs w:val="false"/>
                <w:color w:val="2D2D2D"/>
                <w:sz w:val="22"/>
                <w:szCs w:val="22"/>
              </w:rPr>
              <w:t xml:space="preserve">~96 masajes/mes</w:t>
            </w:r>
          </w:p>
        </w:tc>
      </w:tr>
      <w:tr>
        <w:tc>
          <w:tcPr>
            <w:tcW w:type="dxa" w:w="4680"/>
            <w:tcBorders>
              <w:top w:val="single" w:color="CADCE8" w:sz="1"/>
              <w:left w:val="single" w:color="CADCE8" w:sz="1"/>
              <w:bottom w:val="single" w:color="CADCE8" w:sz="1"/>
              <w:right w:val="single" w:color="CADCE8" w:sz="1"/>
            </w:tcBorders>
            <w:shd w:fill="FFFFFF" w:val="clear"/>
            <w:tcMar>
              <w:top w:type="dxa" w:w="100"/>
              <w:left w:type="dxa" w:w="180"/>
              <w:bottom w:type="dxa" w:w="100"/>
              <w:right w:type="dxa" w:w="180"/>
            </w:tcMar>
          </w:tcPr>
          <w:p>
            <w:r>
              <w:rPr>
                <w:rFonts w:ascii="Arial" w:cs="Arial" w:eastAsia="Arial" w:hAnsi="Arial"/>
                <w:b w:val="false"/>
                <w:bCs w:val="false"/>
                <w:color w:val="2D2D2D"/>
                <w:sz w:val="22"/>
                <w:szCs w:val="22"/>
              </w:rPr>
              <w:t xml:space="preserve">Mes típico actual</w:t>
            </w:r>
          </w:p>
        </w:tc>
        <w:tc>
          <w:tcPr>
            <w:tcW w:type="dxa" w:w="4680"/>
            <w:tcBorders>
              <w:top w:val="single" w:color="CADCE8" w:sz="1"/>
              <w:left w:val="single" w:color="CADCE8" w:sz="1"/>
              <w:bottom w:val="single" w:color="CADCE8" w:sz="1"/>
              <w:right w:val="single" w:color="CADCE8" w:sz="1"/>
            </w:tcBorders>
            <w:shd w:fill="FFFFFF" w:val="clear"/>
            <w:tcMar>
              <w:top w:type="dxa" w:w="100"/>
              <w:left w:type="dxa" w:w="180"/>
              <w:bottom w:type="dxa" w:w="100"/>
              <w:right w:type="dxa" w:w="180"/>
            </w:tcMar>
          </w:tcPr>
          <w:p>
            <w:pPr>
              <w:jc w:val="right"/>
            </w:pPr>
            <w:r>
              <w:rPr>
                <w:rFonts w:ascii="Arial" w:cs="Arial" w:eastAsia="Arial" w:hAnsi="Arial"/>
                <w:b w:val="false"/>
                <w:bCs w:val="false"/>
                <w:color w:val="2D2D2D"/>
                <w:sz w:val="22"/>
                <w:szCs w:val="22"/>
              </w:rPr>
              <w:t xml:space="preserve">27 masajes</w:t>
            </w:r>
          </w:p>
        </w:tc>
      </w:tr>
      <w:tr>
        <w:tc>
          <w:tcPr>
            <w:tcW w:type="dxa" w:w="4680"/>
            <w:tcBorders>
              <w:top w:val="single" w:color="CADCE8" w:sz="1"/>
              <w:left w:val="single" w:color="CADCE8" w:sz="1"/>
              <w:bottom w:val="single" w:color="CADCE8" w:sz="1"/>
              <w:right w:val="single" w:color="CADCE8" w:sz="1"/>
            </w:tcBorders>
            <w:shd w:fill="FFFFFF" w:val="clear"/>
            <w:tcMar>
              <w:top w:type="dxa" w:w="100"/>
              <w:left w:type="dxa" w:w="180"/>
              <w:bottom w:type="dxa" w:w="100"/>
              <w:right w:type="dxa" w:w="180"/>
            </w:tcMar>
          </w:tcPr>
          <w:p>
            <w:r>
              <w:rPr>
                <w:rFonts w:ascii="Arial" w:cs="Arial" w:eastAsia="Arial" w:hAnsi="Arial"/>
                <w:b w:val="false"/>
                <w:bCs w:val="false"/>
                <w:color w:val="2D2D2D"/>
                <w:sz w:val="22"/>
                <w:szCs w:val="22"/>
              </w:rPr>
              <w:t xml:space="preserve">Mes bueno actual</w:t>
            </w:r>
          </w:p>
        </w:tc>
        <w:tc>
          <w:tcPr>
            <w:tcW w:type="dxa" w:w="4680"/>
            <w:tcBorders>
              <w:top w:val="single" w:color="CADCE8" w:sz="1"/>
              <w:left w:val="single" w:color="CADCE8" w:sz="1"/>
              <w:bottom w:val="single" w:color="CADCE8" w:sz="1"/>
              <w:right w:val="single" w:color="CADCE8" w:sz="1"/>
            </w:tcBorders>
            <w:shd w:fill="FFFFFF" w:val="clear"/>
            <w:tcMar>
              <w:top w:type="dxa" w:w="100"/>
              <w:left w:type="dxa" w:w="180"/>
              <w:bottom w:type="dxa" w:w="100"/>
              <w:right w:type="dxa" w:w="180"/>
            </w:tcMar>
          </w:tcPr>
          <w:p>
            <w:pPr>
              <w:jc w:val="right"/>
            </w:pPr>
            <w:r>
              <w:rPr>
                <w:rFonts w:ascii="Arial" w:cs="Arial" w:eastAsia="Arial" w:hAnsi="Arial"/>
                <w:b w:val="false"/>
                <w:bCs w:val="false"/>
                <w:color w:val="2D2D2D"/>
                <w:sz w:val="22"/>
                <w:szCs w:val="22"/>
              </w:rPr>
              <w:t xml:space="preserve">38 masajes</w:t>
            </w:r>
          </w:p>
        </w:tc>
      </w:tr>
      <w:tr>
        <w:tc>
          <w:tcPr>
            <w:tcW w:type="dxa" w:w="4680"/>
            <w:tcBorders>
              <w:top w:val="single" w:color="CADCE8" w:sz="1"/>
              <w:left w:val="single" w:color="CADCE8" w:sz="1"/>
              <w:bottom w:val="single" w:color="CADCE8" w:sz="1"/>
              <w:right w:val="single" w:color="CADCE8" w:sz="1"/>
            </w:tcBorders>
            <w:shd w:fill="FFFBEA" w:val="clear"/>
            <w:tcMar>
              <w:top w:type="dxa" w:w="100"/>
              <w:left w:type="dxa" w:w="180"/>
              <w:bottom w:type="dxa" w:w="100"/>
              <w:right w:type="dxa" w:w="180"/>
            </w:tcMar>
          </w:tcPr>
          <w:p>
            <w:r>
              <w:rPr>
                <w:rFonts w:ascii="Arial" w:cs="Arial" w:eastAsia="Arial" w:hAnsi="Arial"/>
                <w:b/>
                <w:bCs/>
                <w:color w:val="2D2D2D"/>
                <w:sz w:val="22"/>
                <w:szCs w:val="22"/>
              </w:rPr>
              <w:t xml:space="preserve">Brecha para alcanzar equilibrio</w:t>
            </w:r>
          </w:p>
        </w:tc>
        <w:tc>
          <w:tcPr>
            <w:tcW w:type="dxa" w:w="4680"/>
            <w:tcBorders>
              <w:top w:val="single" w:color="CADCE8" w:sz="1"/>
              <w:left w:val="single" w:color="CADCE8" w:sz="1"/>
              <w:bottom w:val="single" w:color="CADCE8" w:sz="1"/>
              <w:right w:val="single" w:color="CADCE8" w:sz="1"/>
            </w:tcBorders>
            <w:shd w:fill="FFFBEA" w:val="clear"/>
            <w:tcMar>
              <w:top w:type="dxa" w:w="100"/>
              <w:left w:type="dxa" w:w="180"/>
              <w:bottom w:type="dxa" w:w="100"/>
              <w:right w:type="dxa" w:w="180"/>
            </w:tcMar>
          </w:tcPr>
          <w:p>
            <w:pPr>
              <w:jc w:val="right"/>
            </w:pPr>
            <w:r>
              <w:rPr>
                <w:rFonts w:ascii="Arial" w:cs="Arial" w:eastAsia="Arial" w:hAnsi="Arial"/>
                <w:b/>
                <w:bCs/>
                <w:color w:val="8B4000"/>
                <w:sz w:val="22"/>
                <w:szCs w:val="22"/>
              </w:rPr>
              <w:t xml:space="preserve">7 masajes más en mes típico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DCE8" w:sz="1"/>
              <w:left w:val="single" w:color="1E6B3C" w:sz="16"/>
              <w:bottom w:val="single" w:color="CADCE8" w:sz="1"/>
              <w:right w:val="single" w:color="CADCE8" w:sz="1"/>
            </w:tcBorders>
            <w:shd w:fill="EAF5EE" w:val="clear"/>
            <w:tcMar>
              <w:top w:type="dxa" w:w="160"/>
              <w:left w:type="dxa" w:w="240"/>
              <w:bottom w:type="dxa" w:w="160"/>
              <w:right w:type="dxa" w:w="240"/>
            </w:tcMar>
          </w:tcPr>
          <w:p>
            <w:pPr>
              <w:spacing w:after="100" w:before="0"/>
            </w:pPr>
            <w:r>
              <w:rPr>
                <w:rFonts w:ascii="Arial" w:cs="Arial" w:eastAsia="Arial" w:hAnsi="Arial"/>
                <w:b/>
                <w:bCs/>
                <w:color w:val="1A3A5C"/>
                <w:sz w:val="20"/>
                <w:szCs w:val="20"/>
              </w:rPr>
              <w:t xml:space="preserve">Lo que nos dice este número</w:t>
            </w:r>
          </w:p>
          <w:p>
            <w:pPr>
              <w:spacing w:after="80" w:before="80"/>
            </w:pPr>
            <w:r>
              <w:rPr>
                <w:rFonts w:ascii="Arial" w:cs="Arial" w:eastAsia="Arial" w:hAnsi="Arial"/>
                <w:color w:val="2D2D2D"/>
                <w:sz w:val="22"/>
                <w:szCs w:val="22"/>
              </w:rPr>
              <w:t xml:space="preserve">Solo necesitas 7 masajes más al mes para alcanzar tu punto de equilibrio. Eso equivale a menos de 2 masajes adicionales por semana. La oportunidad es real y alcanzable — el cuello de botella es atraer más clientes, no tu capacidad de atenderlos.</w:t>
            </w:r>
          </w:p>
        </w:tc>
      </w:tr>
    </w:tbl>
    <w:p>
      <w:pPr>
        <w:spacing w:after="60" w:before="60"/>
      </w:pPr>
      <w:r>
        <w:t xml:space="preserve"/>
      </w:r>
    </w:p>
    <w:p>
      <w:pPr>
        <w:spacing w:after="60" w:before="60"/>
      </w:pPr>
      <w:r>
        <w:t xml:space="preserve"/>
      </w:r>
    </w:p>
    <w:p>
      <w:pPr>
        <w:pBdr>
          <w:bottom w:val="single" w:color="2E75B6" w:sz="6" w:space="1"/>
        </w:pBdr>
        <w:spacing w:after="120" w:before="360"/>
      </w:pPr>
      <w:r>
        <w:rPr>
          <w:rFonts w:ascii="Arial" w:cs="Arial" w:eastAsia="Arial" w:hAnsi="Arial"/>
          <w:b/>
          <w:bCs/>
          <w:color w:val="1A3A5C"/>
          <w:sz w:val="28"/>
          <w:szCs w:val="28"/>
        </w:rPr>
        <w:t xml:space="preserve">3 Objetivos SMART para los próximos 90 días</w:t>
      </w:r>
    </w:p>
    <w:p>
      <w:pPr>
        <w:spacing w:after="80" w:before="80"/>
      </w:pPr>
      <w:r>
        <w:rPr>
          <w:rFonts w:ascii="Arial" w:cs="Arial" w:eastAsia="Arial" w:hAnsi="Arial"/>
          <w:color w:val="2D2D2D"/>
          <w:sz w:val="22"/>
          <w:szCs w:val="22"/>
        </w:rPr>
        <w:t xml:space="preserve">Estos objetivos están diseñados para tu momento actual: transición de local. La secuencia importa — primero el espacio, luego la demanda.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A3A5C"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1</w:t>
            </w:r>
          </w:p>
        </w:tc>
        <w:tc>
          <w:tcPr>
            <w:tcW w:type="dxa" w:w="8720"/>
            <w:tcBorders>
              <w:top w:val="single" w:color="CADCE8" w:sz="1"/>
              <w:left w:val="single" w:color="CADCE8" w:sz="1"/>
              <w:bottom w:val="single" w:color="CADCE8" w:sz="1"/>
              <w:right w:val="single" w:color="CADCE8" w:sz="1"/>
            </w:tcBorders>
            <w:shd w:fill="F5F9FD" w:val="clear"/>
            <w:tcMar>
              <w:top w:type="dxa" w:w="160"/>
              <w:left w:type="dxa" w:w="240"/>
              <w:bottom w:type="dxa" w:w="160"/>
              <w:right w:type="dxa" w:w="240"/>
            </w:tcMar>
          </w:tcPr>
          <w:p>
            <w:pPr>
              <w:spacing w:after="80" w:before="0"/>
            </w:pPr>
            <w:r>
              <w:rPr>
                <w:rFonts w:ascii="Arial" w:cs="Arial" w:eastAsia="Arial" w:hAnsi="Arial"/>
                <w:b/>
                <w:bCs/>
                <w:color w:val="1A3A5C"/>
                <w:sz w:val="24"/>
                <w:szCs w:val="24"/>
              </w:rPr>
              <w:t xml:space="preserve">Local listo para operar</w:t>
            </w:r>
          </w:p>
          <w:p>
            <w:pPr>
              <w:spacing w:after="100" w:before="0"/>
            </w:pPr>
            <w:r>
              <w:rPr>
                <w:rFonts w:ascii="Arial" w:cs="Arial" w:eastAsia="Arial" w:hAnsi="Arial"/>
                <w:color w:val="2D2D2D"/>
                <w:sz w:val="22"/>
                <w:szCs w:val="22"/>
              </w:rPr>
              <w:t xml:space="preserve">Obtener cotizaciones esta semana, elegir proveedor en los siguientes 7 días y tener una fecha compromiso de entrega del espacio nuevo confirmada.</w:t>
            </w:r>
          </w:p>
          <w:p>
            <w:pPr>
              <w:spacing w:after="0" w:before="0"/>
            </w:pPr>
            <w:r>
              <w:rPr>
                <w:rFonts w:ascii="Arial" w:cs="Arial" w:eastAsia="Arial" w:hAnsi="Arial"/>
                <w:b/>
                <w:bCs/>
                <w:color w:val="1A3A5C"/>
                <w:sz w:val="20"/>
                <w:szCs w:val="20"/>
              </w:rPr>
              <w:t xml:space="preserve">Indicador: </w:t>
            </w:r>
            <w:r>
              <w:rPr>
                <w:rFonts w:ascii="Arial" w:cs="Arial" w:eastAsia="Arial" w:hAnsi="Arial"/>
                <w:i/>
                <w:iCs/>
                <w:color w:val="555555"/>
                <w:sz w:val="20"/>
                <w:szCs w:val="20"/>
              </w:rPr>
              <w:t xml:space="preserve">Fecha de apertura del local definida y confirmada por escrito.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5B6"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2</w:t>
            </w:r>
          </w:p>
        </w:tc>
        <w:tc>
          <w:tcPr>
            <w:tcW w:type="dxa" w:w="8720"/>
            <w:tcBorders>
              <w:top w:val="single" w:color="CADCE8" w:sz="1"/>
              <w:left w:val="single" w:color="CADCE8" w:sz="1"/>
              <w:bottom w:val="single" w:color="CADCE8" w:sz="1"/>
              <w:right w:val="single" w:color="CADCE8" w:sz="1"/>
            </w:tcBorders>
            <w:shd w:fill="F5F9FD" w:val="clear"/>
            <w:tcMar>
              <w:top w:type="dxa" w:w="160"/>
              <w:left w:type="dxa" w:w="240"/>
              <w:bottom w:type="dxa" w:w="160"/>
              <w:right w:type="dxa" w:w="240"/>
            </w:tcMar>
          </w:tcPr>
          <w:p>
            <w:pPr>
              <w:spacing w:after="80" w:before="0"/>
            </w:pPr>
            <w:r>
              <w:rPr>
                <w:rFonts w:ascii="Arial" w:cs="Arial" w:eastAsia="Arial" w:hAnsi="Arial"/>
                <w:b/>
                <w:bCs/>
                <w:color w:val="1A3A5C"/>
                <w:sz w:val="24"/>
                <w:szCs w:val="24"/>
              </w:rPr>
              <w:t xml:space="preserve">Preparar el arranque en redes sociales</w:t>
            </w:r>
          </w:p>
          <w:p>
            <w:pPr>
              <w:spacing w:after="100" w:before="0"/>
            </w:pPr>
            <w:r>
              <w:rPr>
                <w:rFonts w:ascii="Arial" w:cs="Arial" w:eastAsia="Arial" w:hAnsi="Arial"/>
                <w:color w:val="2D2D2D"/>
                <w:sz w:val="22"/>
                <w:szCs w:val="22"/>
              </w:rPr>
              <w:t xml:space="preserve">Conseguir apoyo para redes sociales en los próximos 15 días y tener al menos 8 publicaciones listas para publicar en cuanto el local esté listo. El contenido debe comunicar el nuevo espacio y la propuesta de valor trabajada en sesión 1.</w:t>
            </w:r>
          </w:p>
          <w:p>
            <w:pPr>
              <w:spacing w:after="0" w:before="0"/>
            </w:pPr>
            <w:r>
              <w:rPr>
                <w:rFonts w:ascii="Arial" w:cs="Arial" w:eastAsia="Arial" w:hAnsi="Arial"/>
                <w:b/>
                <w:bCs/>
                <w:color w:val="2E75B6"/>
                <w:sz w:val="20"/>
                <w:szCs w:val="20"/>
              </w:rPr>
              <w:t xml:space="preserve">Indicador: </w:t>
            </w:r>
            <w:r>
              <w:rPr>
                <w:rFonts w:ascii="Arial" w:cs="Arial" w:eastAsia="Arial" w:hAnsi="Arial"/>
                <w:i/>
                <w:iCs/>
                <w:color w:val="555555"/>
                <w:sz w:val="20"/>
                <w:szCs w:val="20"/>
              </w:rPr>
              <w:t xml:space="preserve">Perfil activo con contenido preparado antes de la apertura. Al menos 1 cita nueva originada desde redes en los primeros 30 días de operación.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E6B3C"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3</w:t>
            </w:r>
          </w:p>
        </w:tc>
        <w:tc>
          <w:tcPr>
            <w:tcW w:type="dxa" w:w="8720"/>
            <w:tcBorders>
              <w:top w:val="single" w:color="CADCE8" w:sz="1"/>
              <w:left w:val="single" w:color="CADCE8" w:sz="1"/>
              <w:bottom w:val="single" w:color="CADCE8" w:sz="1"/>
              <w:right w:val="single" w:color="CADCE8" w:sz="1"/>
            </w:tcBorders>
            <w:shd w:fill="F5F9FD" w:val="clear"/>
            <w:tcMar>
              <w:top w:type="dxa" w:w="160"/>
              <w:left w:type="dxa" w:w="240"/>
              <w:bottom w:type="dxa" w:w="160"/>
              <w:right w:type="dxa" w:w="240"/>
            </w:tcMar>
          </w:tcPr>
          <w:p>
            <w:pPr>
              <w:spacing w:after="80" w:before="0"/>
            </w:pPr>
            <w:r>
              <w:rPr>
                <w:rFonts w:ascii="Arial" w:cs="Arial" w:eastAsia="Arial" w:hAnsi="Arial"/>
                <w:b/>
                <w:bCs/>
                <w:color w:val="1A3A5C"/>
                <w:sz w:val="24"/>
                <w:szCs w:val="24"/>
              </w:rPr>
              <w:t xml:space="preserve">Activar recomendaciones desde el día de apertura</w:t>
            </w:r>
          </w:p>
          <w:p>
            <w:pPr>
              <w:spacing w:after="100" w:before="0"/>
            </w:pPr>
            <w:r>
              <w:rPr>
                <w:rFonts w:ascii="Arial" w:cs="Arial" w:eastAsia="Arial" w:hAnsi="Arial"/>
                <w:color w:val="2D2D2D"/>
                <w:sz w:val="22"/>
                <w:szCs w:val="22"/>
              </w:rPr>
              <w:t xml:space="preserve">Contactar a tus 5 clientas más frecuentes para avisarles de la nueva ubicación y pedirles directamente que refieran a una persona de su círculo. Este paso debe hacerse en la primera semana de apertura.</w:t>
            </w:r>
          </w:p>
          <w:p>
            <w:pPr>
              <w:spacing w:after="0" w:before="0"/>
            </w:pPr>
            <w:r>
              <w:rPr>
                <w:rFonts w:ascii="Arial" w:cs="Arial" w:eastAsia="Arial" w:hAnsi="Arial"/>
                <w:b/>
                <w:bCs/>
                <w:color w:val="1E6B3C"/>
                <w:sz w:val="20"/>
                <w:szCs w:val="20"/>
              </w:rPr>
              <w:t xml:space="preserve">Indicador: </w:t>
            </w:r>
            <w:r>
              <w:rPr>
                <w:rFonts w:ascii="Arial" w:cs="Arial" w:eastAsia="Arial" w:hAnsi="Arial"/>
                <w:i/>
                <w:iCs/>
                <w:color w:val="555555"/>
                <w:sz w:val="20"/>
                <w:szCs w:val="20"/>
              </w:rPr>
              <w:t xml:space="preserve">Al menos 3 clientas nuevas por recomendación en los primeros 30 días de operación en el local nuevo.</w:t>
            </w:r>
          </w:p>
        </w:tc>
      </w:tr>
    </w:tbl>
    <w:p>
      <w:pPr>
        <w:spacing w:after="60" w:before="60"/>
      </w:pPr>
      <w:r>
        <w:t xml:space="preserve"/>
      </w:r>
    </w:p>
    <w:p>
      <w:pPr>
        <w:spacing w:after="60" w:before="60"/>
      </w:pPr>
      <w:r>
        <w:t xml:space="preserve"/>
      </w:r>
    </w:p>
    <w:p>
      <w:pPr>
        <w:pBdr>
          <w:bottom w:val="single" w:color="2E75B6" w:sz="6" w:space="1"/>
        </w:pBdr>
        <w:spacing w:after="120" w:before="360"/>
      </w:pPr>
      <w:r>
        <w:rPr>
          <w:rFonts w:ascii="Arial" w:cs="Arial" w:eastAsia="Arial" w:hAnsi="Arial"/>
          <w:b/>
          <w:bCs/>
          <w:color w:val="1A3A5C"/>
          <w:sz w:val="28"/>
          <w:szCs w:val="28"/>
        </w:rPr>
        <w:t xml:space="preserve">Recomendación para la siguiente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DCE8" w:sz="1"/>
              <w:left w:val="single" w:color="2E75B6" w:sz="16"/>
              <w:bottom w:val="single" w:color="CADCE8" w:sz="1"/>
              <w:right w:val="single" w:color="CADCE8" w:sz="1"/>
            </w:tcBorders>
            <w:shd w:fill="EBF2FA" w:val="clear"/>
            <w:tcMar>
              <w:top w:type="dxa" w:w="160"/>
              <w:left w:type="dxa" w:w="240"/>
              <w:bottom w:type="dxa" w:w="160"/>
              <w:right w:type="dxa" w:w="240"/>
            </w:tcMar>
          </w:tcPr>
          <w:p>
            <w:pPr>
              <w:spacing w:after="100" w:before="0"/>
            </w:pPr>
            <w:r>
              <w:rPr>
                <w:rFonts w:ascii="Arial" w:cs="Arial" w:eastAsia="Arial" w:hAnsi="Arial"/>
                <w:b/>
                <w:bCs/>
                <w:color w:val="1A3A5C"/>
                <w:sz w:val="20"/>
                <w:szCs w:val="20"/>
              </w:rPr>
              <w:t xml:space="preserve">Sesión 4 · Criterios de crecimiento y cierre del pilar</w:t>
            </w:r>
          </w:p>
          <w:p>
            <w:pPr>
              <w:spacing w:after="80" w:before="80"/>
            </w:pPr>
            <w:r>
              <w:rPr>
                <w:rFonts w:ascii="Arial" w:cs="Arial" w:eastAsia="Arial" w:hAnsi="Arial"/>
                <w:color w:val="2D2D2D"/>
                <w:sz w:val="22"/>
                <w:szCs w:val="22"/>
              </w:rPr>
              <w:t xml:space="preserve">La última sesión del Pilar de Planeación tiene dos propósitos:</w:t>
            </w:r>
          </w:p>
          <w:p>
            <w:pPr>
              <w:spacing w:after="60" w:before="60"/>
            </w:pPr>
            <w:r>
              <w:t xml:space="preserve"/>
            </w:r>
          </w:p>
          <w:p>
            <w:pPr>
              <w:pStyle w:val="ListParagraph"/>
              <w:numPr>
                <w:ilvl w:val="0"/>
                <w:numId w:val="2"/>
              </w:numPr>
              <w:spacing w:after="60" w:before="60"/>
            </w:pPr>
            <w:r>
              <w:rPr>
                <w:rFonts w:ascii="Arial" w:cs="Arial" w:eastAsia="Arial" w:hAnsi="Arial"/>
                <w:color w:val="2D2D2D"/>
                <w:sz w:val="22"/>
                <w:szCs w:val="22"/>
              </w:rPr>
              <w:t xml:space="preserve">Definir cuándo y cómo escalar el negocio — con criterios concretos, no intuición</w:t>
            </w:r>
          </w:p>
          <w:p>
            <w:pPr>
              <w:pStyle w:val="ListParagraph"/>
              <w:numPr>
                <w:ilvl w:val="0"/>
                <w:numId w:val="2"/>
              </w:numPr>
              <w:spacing w:after="60" w:before="60"/>
            </w:pPr>
            <w:r>
              <w:rPr>
                <w:rFonts w:ascii="Arial" w:cs="Arial" w:eastAsia="Arial" w:hAnsi="Arial"/>
                <w:color w:val="2D2D2D"/>
                <w:sz w:val="22"/>
                <w:szCs w:val="22"/>
              </w:rPr>
              <w:t xml:space="preserve">Integrar en un solo documento los entregables de las 4 sesiones: propuesta de valor, perfil de cliente, motivador de compra, punto de equilibrio y objetivos</w:t>
            </w:r>
          </w:p>
          <w:p>
            <w:pPr>
              <w:spacing w:after="60" w:before="60"/>
            </w:pPr>
            <w:r>
              <w:t xml:space="preserve"/>
            </w:r>
          </w:p>
          <w:p>
            <w:pPr>
              <w:spacing w:after="80" w:before="80"/>
            </w:pPr>
            <w:r>
              <w:rPr>
                <w:rFonts w:ascii="Arial" w:cs="Arial" w:eastAsia="Arial" w:hAnsi="Arial"/>
                <w:i/>
                <w:iCs/>
                <w:color w:val="555555"/>
                <w:sz w:val="22"/>
                <w:szCs w:val="22"/>
              </w:rPr>
              <w:t xml:space="preserve">Para esa sesión no hay tarea numérica. Solo llega con una respuesta pensada a esta pregunta:</w:t>
            </w:r>
          </w:p>
          <w:p>
            <w:pPr>
              <w:spacing w:after="60" w:before="60"/>
            </w:pPr>
            <w:r>
              <w:t xml:space="preserve"/>
            </w:r>
          </w:p>
          <w:p>
            <w:pPr>
              <w:spacing w:after="0" w:before="0"/>
              <w:ind w:left="360"/>
            </w:pPr>
            <w:r>
              <w:rPr>
                <w:rFonts w:ascii="Arial" w:cs="Arial" w:eastAsia="Arial" w:hAnsi="Arial"/>
                <w:b/>
                <w:bCs/>
                <w:i/>
                <w:iCs/>
                <w:color w:val="1A3A5C"/>
                <w:sz w:val="22"/>
                <w:szCs w:val="22"/>
              </w:rPr>
              <w:t xml:space="preserve">¿Qué tendría que estar pasando en tu negocio para que supieras que ya es momento de contratar a alguien?</w:t>
            </w:r>
          </w:p>
        </w:tc>
      </w:tr>
    </w:tbl>
    <w:p>
      <w:pPr>
        <w:spacing w:after="60" w:before="60"/>
      </w:pPr>
      <w:r>
        <w:t xml:space="preserve"/>
      </w:r>
    </w:p>
    <w:p>
      <w:pPr>
        <w:spacing w:after="60" w:before="60"/>
      </w:pPr>
      <w:r>
        <w:t xml:space="preserve"/>
      </w:r>
    </w:p>
    <w:p>
      <w:pPr>
        <w:pBdr>
          <w:top w:val="single" w:color="CADCE8" w:sz="4" w:space="6"/>
        </w:pBdr>
        <w:spacing w:before="200"/>
        <w:jc w:val="center"/>
      </w:pPr>
      <w:r>
        <w:rPr>
          <w:rFonts w:ascii="Arial" w:cs="Arial" w:eastAsia="Arial" w:hAnsi="Arial"/>
          <w:color w:val="999999"/>
          <w:sz w:val="18"/>
          <w:szCs w:val="18"/>
        </w:rPr>
        <w:t xml:space="preserve">NearStream Consulting  ·  Uso interno  ·  Documento confidencial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2026-05-11T02:56:46.223Z</dcterms:created>
  <dcterms:modified xsi:type="dcterms:W3CDTF">2026-05-11T02:56:46.242Z</dcterms:modified>
</cp:coreProperties>
</file>

<file path=docProps/custom.xml><?xml version="1.0" encoding="utf-8"?>
<Properties xmlns="http://schemas.openxmlformats.org/officeDocument/2006/custom-properties" xmlns:vt="http://schemas.openxmlformats.org/officeDocument/2006/docPropsVTypes"/>
</file>