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PAPITAS LIMONCITAS</w:t>
      </w:r>
    </w:p>
    <w:p>
      <w:pPr>
        <w:spacing w:after="120" w:before="0"/>
        <w:jc w:val="center"/>
      </w:pPr>
      <w:r>
        <w:rPr>
          <w:rFonts w:ascii="Arial" w:cs="Arial" w:eastAsia="Arial" w:hAnsi="Arial"/>
          <w:color w:val="F4A300"/>
          <w:sz w:val="28"/>
          <w:szCs w:val="28"/>
        </w:rPr>
        <w:t xml:space="preserve">Sistema de Distribución de Snacks</w:t>
      </w:r>
    </w:p>
    <w:p>
      <w:pPr>
        <w:spacing w:after="80" w:before="600"/>
        <w:jc w:val="center"/>
      </w:pPr>
      <w:r>
        <w:rPr>
          <w:rFonts w:ascii="Arial" w:cs="Arial" w:eastAsia="Arial" w:hAnsi="Arial"/>
          <w:b/>
          <w:bCs/>
          <w:color w:val="2E5090"/>
          <w:sz w:val="28"/>
          <w:szCs w:val="28"/>
        </w:rPr>
        <w:t xml:space="preserve">ENTREGA FINAL — GESTIÓN DE SOFTWARE</w:t>
      </w:r>
    </w:p>
    <w:p>
      <w:pPr>
        <w:spacing w:after="80" w:before="80"/>
        <w:jc w:val="center"/>
      </w:pPr>
      <w:r>
        <w:rPr>
          <w:rFonts w:ascii="Arial" w:cs="Arial" w:eastAsia="Arial" w:hAnsi="Arial"/>
          <w:color w:val="555555"/>
          <w:sz w:val="22"/>
          <w:szCs w:val="22"/>
        </w:rPr>
        <w:t xml:space="preserve">Pruebas / Control de Calidad (QA) · GCS · Repositorio GitHub</w:t>
      </w:r>
    </w:p>
    <w:p>
      <w:pPr>
        <w:spacing w:after="80" w:before="600"/>
        <w:jc w:val="center"/>
      </w:pPr>
      <w:r>
        <w:rPr>
          <w:rFonts w:ascii="Arial" w:cs="Arial" w:eastAsia="Arial" w:hAnsi="Arial"/>
          <w:color w:val="333333"/>
          <w:sz w:val="22"/>
          <w:szCs w:val="22"/>
        </w:rPr>
        <w:t xml:space="preserve">Universidad de Ibagué</w:t>
      </w:r>
    </w:p>
    <w:p>
      <w:pPr>
        <w:spacing w:after="40" w:before="40"/>
        <w:jc w:val="center"/>
      </w:pPr>
      <w:r>
        <w:rPr>
          <w:rFonts w:ascii="Arial" w:cs="Arial" w:eastAsia="Arial" w:hAnsi="Arial"/>
          <w:color w:val="333333"/>
          <w:sz w:val="22"/>
          <w:szCs w:val="22"/>
        </w:rPr>
        <w:t xml:space="preserve">Ingeniería de la Información</w:t>
      </w:r>
    </w:p>
    <w:p>
      <w:pPr>
        <w:spacing w:after="40" w:before="40"/>
        <w:jc w:val="center"/>
      </w:pPr>
      <w:r>
        <w:rPr>
          <w:rFonts w:ascii="Arial" w:cs="Arial" w:eastAsia="Arial" w:hAnsi="Arial"/>
          <w:color w:val="333333"/>
          <w:sz w:val="22"/>
          <w:szCs w:val="22"/>
        </w:rPr>
        <w:t xml:space="preserve">2025</w:t>
      </w:r>
    </w:p>
    <w:p>
      <w:pPr>
        <w:spacing w:after="60" w:before="60"/>
      </w:pPr>
      <w:r>
        <w:t xml:space="preserve"/>
      </w:r>
    </w:p>
    <w:p>
      <w:pPr>
        <w:spacing w:after="60" w:before="60"/>
      </w:pPr>
      <w:r>
        <w:t xml:space="preserve"/>
      </w:r>
    </w:p>
    <w:p>
      <w:pPr>
        <w:pStyle w:val="Heading1"/>
        <w:spacing w:after="200" w:before="360"/>
      </w:pPr>
      <w:r>
        <w:rPr>
          <w:rFonts w:ascii="Arial" w:cs="Arial" w:eastAsia="Arial" w:hAnsi="Arial"/>
          <w:b/>
          <w:bCs/>
          <w:color w:val="1F3864"/>
          <w:sz w:val="32"/>
          <w:szCs w:val="32"/>
        </w:rPr>
        <w:t xml:space="preserve">1.1.1 — 1.1.2  Pruebas / Control de Calidad (QA)</w:t>
      </w:r>
    </w:p>
    <w:p>
      <w:pPr>
        <w:spacing w:after="80" w:before="80"/>
      </w:pPr>
      <w:r>
        <w:rPr>
          <w:rFonts w:ascii="Arial" w:cs="Arial" w:eastAsia="Arial" w:hAnsi="Arial"/>
          <w:sz w:val="22"/>
          <w:szCs w:val="22"/>
        </w:rPr>
        <w:t xml:space="preserve">Durante el desarrollo del MVP funcional de Papitas Limoncitas se aplican pruebas continuas en cada iteración (Sprint) con el objetivo de detectar errores de forma temprana, garantizar la calidad del software y asegurar el cumplimiento de los requisitos funcionales y no funcionales.</w:t>
      </w:r>
    </w:p>
    <w:p>
      <w:pPr>
        <w:spacing w:after="60" w:before="60"/>
      </w:pPr>
      <w:r>
        <w:t xml:space="preserve"/>
      </w:r>
    </w:p>
    <w:p>
      <w:pPr>
        <w:pStyle w:val="Heading2"/>
        <w:spacing w:after="160" w:before="280"/>
      </w:pPr>
      <w:r>
        <w:rPr>
          <w:rFonts w:ascii="Arial" w:cs="Arial" w:eastAsia="Arial" w:hAnsi="Arial"/>
          <w:b/>
          <w:bCs/>
          <w:color w:val="2E5090"/>
          <w:sz w:val="26"/>
          <w:szCs w:val="26"/>
        </w:rPr>
        <w:t xml:space="preserve">Estrategia General de Pruebas</w:t>
      </w:r>
    </w:p>
    <w:p>
      <w:pPr>
        <w:spacing w:after="80" w:before="80"/>
      </w:pPr>
      <w:r>
        <w:rPr>
          <w:rFonts w:ascii="Arial" w:cs="Arial" w:eastAsia="Arial" w:hAnsi="Arial"/>
          <w:sz w:val="22"/>
          <w:szCs w:val="22"/>
        </w:rPr>
        <w:t xml:space="preserve">La estrategia de pruebas combina dos modalidades complementarias que se ejecutan de forma iterativa a lo largo del ciclo de desarrollo:</w:t>
      </w:r>
    </w:p>
    <w:p>
      <w:pPr>
        <w:spacing w:after="60" w:before="60"/>
      </w:pPr>
      <w:r>
        <w:t xml:space="preserve"/>
      </w:r>
    </w:p>
    <w:p>
      <w:pPr>
        <w:pStyle w:val="Heading3"/>
        <w:spacing w:after="120" w:before="200"/>
      </w:pPr>
      <w:r>
        <w:rPr>
          <w:rFonts w:ascii="Arial" w:cs="Arial" w:eastAsia="Arial" w:hAnsi="Arial"/>
          <w:b/>
          <w:bCs/>
          <w:color w:val="2E75B6"/>
          <w:sz w:val="24"/>
          <w:szCs w:val="24"/>
        </w:rPr>
        <w:t xml:space="preserve">A. Pruebas Manuales</w:t>
      </w:r>
    </w:p>
    <w:p>
      <w:pPr>
        <w:spacing w:after="80" w:before="80"/>
      </w:pPr>
      <w:r>
        <w:rPr>
          <w:rFonts w:ascii="Arial" w:cs="Arial" w:eastAsia="Arial" w:hAnsi="Arial"/>
          <w:sz w:val="22"/>
          <w:szCs w:val="22"/>
        </w:rPr>
        <w:t xml:space="preserve">Las pruebas manuales son realizadas por el equipo de desarrollo al finalizar cada Sprint. Se verifican los flujos de usuario más críticos del sistema de distribución:</w:t>
      </w:r>
    </w:p>
    <w:p>
      <w:pPr>
        <w:pStyle w:val="ListParagraph"/>
        <w:numPr>
          <w:ilvl w:val="0"/>
          <w:numId w:val="2"/>
        </w:numPr>
        <w:spacing w:after="60" w:before="60"/>
      </w:pPr>
      <w:r>
        <w:rPr>
          <w:rFonts w:ascii="Arial" w:cs="Arial" w:eastAsia="Arial" w:hAnsi="Arial"/>
          <w:b w:val="false"/>
          <w:bCs w:val="false"/>
          <w:sz w:val="22"/>
          <w:szCs w:val="22"/>
        </w:rPr>
        <w:t xml:space="preserve">Registro e inicio de sesión de usuarios (distribuidores y administradores).</w:t>
      </w:r>
    </w:p>
    <w:p>
      <w:pPr>
        <w:pStyle w:val="ListParagraph"/>
        <w:numPr>
          <w:ilvl w:val="0"/>
          <w:numId w:val="2"/>
        </w:numPr>
        <w:spacing w:after="60" w:before="60"/>
      </w:pPr>
      <w:r>
        <w:rPr>
          <w:rFonts w:ascii="Arial" w:cs="Arial" w:eastAsia="Arial" w:hAnsi="Arial"/>
          <w:b w:val="false"/>
          <w:bCs w:val="false"/>
          <w:sz w:val="22"/>
          <w:szCs w:val="22"/>
        </w:rPr>
        <w:t xml:space="preserve">Gestión del catálogo de productos (papas fritas, presentaciones, precios).</w:t>
      </w:r>
    </w:p>
    <w:p>
      <w:pPr>
        <w:pStyle w:val="ListParagraph"/>
        <w:numPr>
          <w:ilvl w:val="0"/>
          <w:numId w:val="2"/>
        </w:numPr>
        <w:spacing w:after="60" w:before="60"/>
      </w:pPr>
      <w:r>
        <w:rPr>
          <w:rFonts w:ascii="Arial" w:cs="Arial" w:eastAsia="Arial" w:hAnsi="Arial"/>
          <w:b w:val="false"/>
          <w:bCs w:val="false"/>
          <w:sz w:val="22"/>
          <w:szCs w:val="22"/>
        </w:rPr>
        <w:t xml:space="preserve">Creación, edición y cancelación de pedidos de distribución.</w:t>
      </w:r>
    </w:p>
    <w:p>
      <w:pPr>
        <w:pStyle w:val="ListParagraph"/>
        <w:numPr>
          <w:ilvl w:val="0"/>
          <w:numId w:val="2"/>
        </w:numPr>
        <w:spacing w:after="60" w:before="60"/>
      </w:pPr>
      <w:r>
        <w:rPr>
          <w:rFonts w:ascii="Arial" w:cs="Arial" w:eastAsia="Arial" w:hAnsi="Arial"/>
          <w:b w:val="false"/>
          <w:bCs w:val="false"/>
          <w:sz w:val="22"/>
          <w:szCs w:val="22"/>
        </w:rPr>
        <w:t xml:space="preserve">Visualización de reportes de ventas e inventario.</w:t>
      </w:r>
    </w:p>
    <w:p>
      <w:pPr>
        <w:pStyle w:val="ListParagraph"/>
        <w:numPr>
          <w:ilvl w:val="0"/>
          <w:numId w:val="2"/>
        </w:numPr>
        <w:spacing w:after="60" w:before="60"/>
      </w:pPr>
      <w:r>
        <w:rPr>
          <w:rFonts w:ascii="Arial" w:cs="Arial" w:eastAsia="Arial" w:hAnsi="Arial"/>
          <w:b w:val="false"/>
          <w:bCs w:val="false"/>
          <w:sz w:val="22"/>
          <w:szCs w:val="22"/>
        </w:rPr>
        <w:t xml:space="preserve">Navegación por la interfaz: compatibilidad en Chrome, Firefox y Edge.</w:t>
      </w:r>
    </w:p>
    <w:p>
      <w:pPr>
        <w:pStyle w:val="ListParagraph"/>
        <w:numPr>
          <w:ilvl w:val="0"/>
          <w:numId w:val="2"/>
        </w:numPr>
        <w:spacing w:after="60" w:before="60"/>
      </w:pPr>
      <w:r>
        <w:rPr>
          <w:rFonts w:ascii="Arial" w:cs="Arial" w:eastAsia="Arial" w:hAnsi="Arial"/>
          <w:b w:val="false"/>
          <w:bCs w:val="false"/>
          <w:sz w:val="22"/>
          <w:szCs w:val="22"/>
        </w:rPr>
        <w:t xml:space="preserve">Validación de formularios: campos obligatorios, formatos y límites.</w:t>
      </w:r>
    </w:p>
    <w:p>
      <w:pPr>
        <w:spacing w:after="60" w:before="60"/>
      </w:pPr>
      <w:r>
        <w:t xml:space="preserve"/>
      </w:r>
    </w:p>
    <w:p>
      <w:pPr>
        <w:pStyle w:val="Heading3"/>
        <w:spacing w:after="120" w:before="200"/>
      </w:pPr>
      <w:r>
        <w:rPr>
          <w:rFonts w:ascii="Arial" w:cs="Arial" w:eastAsia="Arial" w:hAnsi="Arial"/>
          <w:b/>
          <w:bCs/>
          <w:color w:val="2E75B6"/>
          <w:sz w:val="24"/>
          <w:szCs w:val="24"/>
        </w:rPr>
        <w:t xml:space="preserve">B. Pruebas Automatizadas con Postman</w:t>
      </w:r>
    </w:p>
    <w:p>
      <w:pPr>
        <w:spacing w:after="80" w:before="80"/>
      </w:pPr>
      <w:r>
        <w:rPr>
          <w:rFonts w:ascii="Arial" w:cs="Arial" w:eastAsia="Arial" w:hAnsi="Arial"/>
          <w:sz w:val="22"/>
          <w:szCs w:val="22"/>
        </w:rPr>
        <w:t xml:space="preserve">Postman se utiliza como herramienta principal para la ejecución de pruebas automatizadas sobre los servicios del MVP. Las colecciones de Postman se organizan por módulo funcional y se ejecutan en cada Sprint mediante la herramienta Newman (CLI de Postman).</w:t>
      </w:r>
    </w:p>
    <w:p>
      <w:pPr>
        <w:spacing w:after="60" w:before="60"/>
      </w:pPr>
      <w:r>
        <w:t xml:space="preserve"/>
      </w:r>
    </w:p>
    <w:p>
      <w:pPr>
        <w:spacing w:after="80" w:before="80"/>
      </w:pPr>
      <w:r>
        <w:rPr>
          <w:rFonts w:ascii="Arial" w:cs="Arial" w:eastAsia="Arial" w:hAnsi="Arial"/>
          <w:sz w:val="22"/>
          <w:szCs w:val="22"/>
        </w:rPr>
        <w:t xml:space="preserve">Tipos de pruebas aplicadas mediante Postman:</w:t>
      </w:r>
    </w:p>
    <w:p>
      <w:pPr>
        <w:pStyle w:val="ListParagraph"/>
        <w:numPr>
          <w:ilvl w:val="0"/>
          <w:numId w:val="2"/>
        </w:numPr>
        <w:spacing w:after="60" w:before="60"/>
      </w:pPr>
      <w:r>
        <w:rPr>
          <w:rFonts w:ascii="Arial" w:cs="Arial" w:eastAsia="Arial" w:hAnsi="Arial"/>
          <w:b w:val="false"/>
          <w:bCs w:val="false"/>
          <w:sz w:val="22"/>
          <w:szCs w:val="22"/>
        </w:rPr>
        <w:t xml:space="preserve">Pruebas de API REST: verificación de endpoints de productos, pedidos y usuarios.</w:t>
      </w:r>
    </w:p>
    <w:p>
      <w:pPr>
        <w:pStyle w:val="ListParagraph"/>
        <w:numPr>
          <w:ilvl w:val="0"/>
          <w:numId w:val="2"/>
        </w:numPr>
        <w:spacing w:after="60" w:before="60"/>
      </w:pPr>
      <w:r>
        <w:rPr>
          <w:rFonts w:ascii="Arial" w:cs="Arial" w:eastAsia="Arial" w:hAnsi="Arial"/>
          <w:b w:val="false"/>
          <w:bCs w:val="false"/>
          <w:sz w:val="22"/>
          <w:szCs w:val="22"/>
        </w:rPr>
        <w:t xml:space="preserve">Pruebas de validación de respuestas: códigos HTTP (200, 201, 400, 401, 404, 500).</w:t>
      </w:r>
    </w:p>
    <w:p>
      <w:pPr>
        <w:pStyle w:val="ListParagraph"/>
        <w:numPr>
          <w:ilvl w:val="0"/>
          <w:numId w:val="2"/>
        </w:numPr>
        <w:spacing w:after="60" w:before="60"/>
      </w:pPr>
      <w:r>
        <w:rPr>
          <w:rFonts w:ascii="Arial" w:cs="Arial" w:eastAsia="Arial" w:hAnsi="Arial"/>
          <w:b w:val="false"/>
          <w:bCs w:val="false"/>
          <w:sz w:val="22"/>
          <w:szCs w:val="22"/>
        </w:rPr>
        <w:t xml:space="preserve">Pruebas de esquema JSON: validación de la estructura de los objetos retornados.</w:t>
      </w:r>
    </w:p>
    <w:p>
      <w:pPr>
        <w:pStyle w:val="ListParagraph"/>
        <w:numPr>
          <w:ilvl w:val="0"/>
          <w:numId w:val="2"/>
        </w:numPr>
        <w:spacing w:after="60" w:before="60"/>
      </w:pPr>
      <w:r>
        <w:rPr>
          <w:rFonts w:ascii="Arial" w:cs="Arial" w:eastAsia="Arial" w:hAnsi="Arial"/>
          <w:b w:val="false"/>
          <w:bCs w:val="false"/>
          <w:sz w:val="22"/>
          <w:szCs w:val="22"/>
        </w:rPr>
        <w:t xml:space="preserve">Pruebas de autenticación: tokens JWT, sesiones y control de acceso.</w:t>
      </w:r>
    </w:p>
    <w:p>
      <w:pPr>
        <w:pStyle w:val="ListParagraph"/>
        <w:numPr>
          <w:ilvl w:val="0"/>
          <w:numId w:val="2"/>
        </w:numPr>
        <w:spacing w:after="60" w:before="60"/>
      </w:pPr>
      <w:r>
        <w:rPr>
          <w:rFonts w:ascii="Arial" w:cs="Arial" w:eastAsia="Arial" w:hAnsi="Arial"/>
          <w:b w:val="false"/>
          <w:bCs w:val="false"/>
          <w:sz w:val="22"/>
          <w:szCs w:val="22"/>
        </w:rPr>
        <w:t xml:space="preserve">Pruebas de regresión: ejecutadas automáticamente al integrar nuevas funcionalidades.</w:t>
      </w:r>
    </w:p>
    <w:p>
      <w:pPr>
        <w:spacing w:after="60" w:before="60"/>
      </w:pPr>
      <w:r>
        <w:t xml:space="preserve"/>
      </w:r>
    </w:p>
    <w:p>
      <w:pPr>
        <w:spacing w:after="80" w:before="80"/>
      </w:pPr>
      <w:r>
        <w:rPr>
          <w:rFonts w:ascii="Arial" w:cs="Arial" w:eastAsia="Arial" w:hAnsi="Arial"/>
          <w:sz w:val="22"/>
          <w:szCs w:val="22"/>
        </w:rPr>
        <w:t xml:space="preserve">Ejemplo de estructura de colección Postman por Sprint: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Sprint</w:t>
            </w:r>
          </w:p>
        </w:tc>
        <w:tc>
          <w:tcPr>
            <w:tcW w:type="dxa" w:w="20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Módulo</w:t>
            </w:r>
          </w:p>
        </w:tc>
        <w:tc>
          <w:tcPr>
            <w:tcW w:type="dxa" w:w="30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Casos de Prueba</w:t>
            </w:r>
          </w:p>
        </w:tc>
        <w:tc>
          <w:tcPr>
            <w:tcW w:type="dxa" w:w="286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Resultado Esperado</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Sprint 1</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Autenticación</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Login válido / inválido, registro</w:t>
            </w:r>
          </w:p>
        </w:tc>
        <w:tc>
          <w:tcPr>
            <w:tcW w:type="dxa" w:w="2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HTTP 200 / 401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Catálogo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CRUD Productos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HTTP 200 / 201 / 404</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Sprint 3</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Pedidos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Crear, listar, cancelar pedido</w:t>
            </w:r>
          </w:p>
        </w:tc>
        <w:tc>
          <w:tcPr>
            <w:tcW w:type="dxa" w:w="2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HTTP 200 / 201 / 400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Sprint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Reportes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Generar reporte de ventas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HTTP 200 con JSON válido</w:t>
            </w:r>
          </w:p>
        </w:tc>
      </w:tr>
    </w:tbl>
    <w:p>
      <w:pPr>
        <w:spacing w:after="60" w:before="60"/>
      </w:pPr>
      <w:r>
        <w:t xml:space="preserve"/>
      </w:r>
    </w:p>
    <w:p>
      <w:pPr>
        <w:spacing w:after="60" w:before="60"/>
      </w:pPr>
      <w:r>
        <w:t xml:space="preserve"/>
      </w:r>
    </w:p>
    <w:p>
      <w:pPr>
        <w:pStyle w:val="Heading1"/>
        <w:spacing w:after="200" w:before="360"/>
      </w:pPr>
      <w:r>
        <w:rPr>
          <w:rFonts w:ascii="Arial" w:cs="Arial" w:eastAsia="Arial" w:hAnsi="Arial"/>
          <w:b/>
          <w:bCs/>
          <w:color w:val="1F3864"/>
          <w:sz w:val="32"/>
          <w:szCs w:val="32"/>
        </w:rPr>
        <w:t xml:space="preserve">1.1.2  Gestión de la Configuración del Software (GCS)</w:t>
      </w:r>
    </w:p>
    <w:p>
      <w:pPr>
        <w:pStyle w:val="Heading2"/>
        <w:spacing w:after="160" w:before="280"/>
      </w:pPr>
      <w:r>
        <w:rPr>
          <w:rFonts w:ascii="Arial" w:cs="Arial" w:eastAsia="Arial" w:hAnsi="Arial"/>
          <w:b/>
          <w:bCs/>
          <w:color w:val="2E5090"/>
          <w:sz w:val="26"/>
          <w:szCs w:val="26"/>
        </w:rPr>
        <w:t xml:space="preserve">1)  Propuesta de Implementación del Patrón de Arquitectura de Software</w:t>
      </w:r>
    </w:p>
    <w:p>
      <w:pPr>
        <w:spacing w:after="80" w:before="80"/>
      </w:pPr>
      <w:r>
        <w:rPr>
          <w:rFonts w:ascii="Arial" w:cs="Arial" w:eastAsia="Arial" w:hAnsi="Arial"/>
          <w:sz w:val="22"/>
          <w:szCs w:val="22"/>
        </w:rPr>
        <w:t xml:space="preserve">Para el MVP de Papitas Limoncitas se propone la arquitectura MVC (Modelo-Vista-Controlador), dado que el proyecto está construido sobre tecnologías web estándar (HTML, CSS y JavaScript) sin un framework de servidor complejo, y porque MVC permite una separación clara de responsabilidades dentro de una aplicación de una sola capa de presentación.</w:t>
      </w:r>
    </w:p>
    <w:p>
      <w:pPr>
        <w:spacing w:after="60" w:before="60"/>
      </w:pPr>
      <w:r>
        <w:t xml:space="preserve"/>
      </w:r>
    </w:p>
    <w:p>
      <w:pPr>
        <w:pStyle w:val="Heading3"/>
        <w:spacing w:after="120" w:before="200"/>
      </w:pPr>
      <w:r>
        <w:rPr>
          <w:rFonts w:ascii="Arial" w:cs="Arial" w:eastAsia="Arial" w:hAnsi="Arial"/>
          <w:b/>
          <w:bCs/>
          <w:color w:val="2E75B6"/>
          <w:sz w:val="24"/>
          <w:szCs w:val="24"/>
        </w:rPr>
        <w:t xml:space="preserve">Justificación de la elección: MVC</w:t>
      </w:r>
    </w:p>
    <w:p>
      <w:pPr>
        <w:pStyle w:val="ListParagraph"/>
        <w:numPr>
          <w:ilvl w:val="0"/>
          <w:numId w:val="2"/>
        </w:numPr>
        <w:spacing w:after="60" w:before="60"/>
      </w:pPr>
      <w:r>
        <w:rPr>
          <w:rFonts w:ascii="Arial" w:cs="Arial" w:eastAsia="Arial" w:hAnsi="Arial"/>
          <w:b w:val="false"/>
          <w:bCs w:val="false"/>
          <w:sz w:val="22"/>
          <w:szCs w:val="22"/>
        </w:rPr>
        <w:t xml:space="preserve">Separación de responsabilidades: el Modelo gestiona los datos y la lógica de negocio; la Vista presenta la información al usuario; el Controlador orquesta la interacción entre ambos.</w:t>
      </w:r>
    </w:p>
    <w:p>
      <w:pPr>
        <w:pStyle w:val="ListParagraph"/>
        <w:numPr>
          <w:ilvl w:val="0"/>
          <w:numId w:val="2"/>
        </w:numPr>
        <w:spacing w:after="60" w:before="60"/>
      </w:pPr>
      <w:r>
        <w:rPr>
          <w:rFonts w:ascii="Arial" w:cs="Arial" w:eastAsia="Arial" w:hAnsi="Arial"/>
          <w:b w:val="false"/>
          <w:bCs w:val="false"/>
          <w:sz w:val="22"/>
          <w:szCs w:val="22"/>
        </w:rPr>
        <w:t xml:space="preserve">Facilidad de mantenimiento: cambios en la interfaz no afectan la lógica de datos.</w:t>
      </w:r>
    </w:p>
    <w:p>
      <w:pPr>
        <w:pStyle w:val="ListParagraph"/>
        <w:numPr>
          <w:ilvl w:val="0"/>
          <w:numId w:val="2"/>
        </w:numPr>
        <w:spacing w:after="60" w:before="60"/>
      </w:pPr>
      <w:r>
        <w:rPr>
          <w:rFonts w:ascii="Arial" w:cs="Arial" w:eastAsia="Arial" w:hAnsi="Arial"/>
          <w:b w:val="false"/>
          <w:bCs w:val="false"/>
          <w:sz w:val="22"/>
          <w:szCs w:val="22"/>
        </w:rPr>
        <w:t xml:space="preserve">Escalabilidad futura: permite migrar hacia microservicios si el negocio crece.</w:t>
      </w:r>
    </w:p>
    <w:p>
      <w:pPr>
        <w:pStyle w:val="ListParagraph"/>
        <w:numPr>
          <w:ilvl w:val="0"/>
          <w:numId w:val="2"/>
        </w:numPr>
        <w:spacing w:after="60" w:before="60"/>
      </w:pPr>
      <w:r>
        <w:rPr>
          <w:rFonts w:ascii="Arial" w:cs="Arial" w:eastAsia="Arial" w:hAnsi="Arial"/>
          <w:b w:val="false"/>
          <w:bCs w:val="false"/>
          <w:sz w:val="22"/>
          <w:szCs w:val="22"/>
        </w:rPr>
        <w:t xml:space="preserve">Compatibilidad total con el stack HTML/CSS/JS del proyecto.</w:t>
      </w:r>
    </w:p>
    <w:p>
      <w:pPr>
        <w:spacing w:after="60" w:before="60"/>
      </w:pPr>
      <w:r>
        <w:t xml:space="preserve"/>
      </w:r>
    </w:p>
    <w:p>
      <w:pPr>
        <w:pStyle w:val="Heading3"/>
        <w:spacing w:after="120" w:before="200"/>
      </w:pPr>
      <w:r>
        <w:rPr>
          <w:rFonts w:ascii="Arial" w:cs="Arial" w:eastAsia="Arial" w:hAnsi="Arial"/>
          <w:b/>
          <w:bCs/>
          <w:color w:val="2E75B6"/>
          <w:sz w:val="24"/>
          <w:szCs w:val="24"/>
        </w:rPr>
        <w:t xml:space="preserve">Descripción de las capas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Capa</w:t>
            </w:r>
          </w:p>
        </w:tc>
        <w:tc>
          <w:tcPr>
            <w:tcW w:type="dxa" w:w="35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Componente en Papitas Limoncitas</w:t>
            </w:r>
          </w:p>
        </w:tc>
        <w:tc>
          <w:tcPr>
            <w:tcW w:type="dxa" w:w="346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Responsabilidad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Modelo (Model)</w:t>
            </w:r>
          </w:p>
        </w:tc>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Objetos JS: Producto, Pedido, Usuario</w:t>
            </w:r>
          </w:p>
        </w:tc>
        <w:tc>
          <w:tcPr>
            <w:tcW w:type="dxa" w:w="34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Datos, validaciones y reglas de negocio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Vista (View)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Archivos HTML + CSS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Interfaz de usuario, formularios, reportes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Controlador (Controller)</w:t>
            </w:r>
          </w:p>
        </w:tc>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Módulos JS (app.js, pedidoCtrl.js, etc.)</w:t>
            </w:r>
          </w:p>
        </w:tc>
        <w:tc>
          <w:tcPr>
            <w:tcW w:type="dxa" w:w="34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Manejo de eventos, llamadas al modelo, actualización de la vista</w:t>
            </w:r>
          </w:p>
        </w:tc>
      </w:tr>
    </w:tbl>
    <w:p>
      <w:pPr>
        <w:spacing w:after="60" w:before="60"/>
      </w:pPr>
      <w:r>
        <w:t xml:space="preserve"/>
      </w:r>
    </w:p>
    <w:p>
      <w:pPr>
        <w:spacing w:after="60" w:before="60"/>
      </w:pPr>
      <w:r>
        <w:t xml:space="preserve"/>
      </w:r>
    </w:p>
    <w:p>
      <w:pPr>
        <w:pStyle w:val="Heading2"/>
        <w:spacing w:after="160" w:before="280"/>
      </w:pPr>
      <w:r>
        <w:rPr>
          <w:rFonts w:ascii="Arial" w:cs="Arial" w:eastAsia="Arial" w:hAnsi="Arial"/>
          <w:b/>
          <w:bCs/>
          <w:color w:val="2E5090"/>
          <w:sz w:val="26"/>
          <w:szCs w:val="26"/>
        </w:rPr>
        <w:t xml:space="preserve">2)  Patrón de Diseño de Software aplicado al MVP</w:t>
      </w:r>
    </w:p>
    <w:p>
      <w:pPr>
        <w:spacing w:after="80" w:before="80"/>
      </w:pPr>
      <w:r>
        <w:rPr>
          <w:rFonts w:ascii="Arial" w:cs="Arial" w:eastAsia="Arial" w:hAnsi="Arial"/>
          <w:sz w:val="22"/>
          <w:szCs w:val="22"/>
        </w:rPr>
        <w:t xml:space="preserve">Se aplican los siguientes patrones de diseño de software, clasificados según su categoría:</w:t>
      </w:r>
    </w:p>
    <w:p>
      <w:pPr>
        <w:spacing w:after="60" w:before="60"/>
      </w:pPr>
      <w:r>
        <w:t xml:space="preserve"/>
      </w:r>
    </w:p>
    <w:p>
      <w:pPr>
        <w:pStyle w:val="Heading3"/>
        <w:spacing w:after="120" w:before="200"/>
      </w:pPr>
      <w:r>
        <w:rPr>
          <w:rFonts w:ascii="Arial" w:cs="Arial" w:eastAsia="Arial" w:hAnsi="Arial"/>
          <w:b/>
          <w:bCs/>
          <w:color w:val="2E75B6"/>
          <w:sz w:val="24"/>
          <w:szCs w:val="24"/>
        </w:rPr>
        <w:t xml:space="preserve">Patrón Creacional — Singleton</w:t>
      </w:r>
    </w:p>
    <w:p>
      <w:pPr>
        <w:spacing w:after="80" w:before="80"/>
      </w:pPr>
      <w:r>
        <w:rPr>
          <w:rFonts w:ascii="Arial" w:cs="Arial" w:eastAsia="Arial" w:hAnsi="Arial"/>
          <w:sz w:val="22"/>
          <w:szCs w:val="22"/>
        </w:rPr>
        <w:t xml:space="preserve">Se utiliza el patrón Singleton para la gestión de la sesión del usuario y la conexión al almacenamiento de datos (localStorage / API). Garantiza que exista una única instancia del gestor de estado de la aplicación durante toda la sesión.</w:t>
      </w:r>
    </w:p>
    <w:p>
      <w:pPr>
        <w:spacing w:after="60" w:before="60"/>
      </w:pPr>
      <w:r>
        <w:t xml:space="preserve"/>
      </w:r>
    </w:p>
    <w:p>
      <w:pPr>
        <w:spacing w:after="80" w:before="80"/>
      </w:pPr>
      <w:r>
        <w:rPr>
          <w:rFonts w:ascii="Arial" w:cs="Arial" w:eastAsia="Arial" w:hAnsi="Arial"/>
          <w:sz w:val="22"/>
          <w:szCs w:val="22"/>
        </w:rPr>
        <w:t xml:space="preserve">Ejemplo conceptual en JavaScript:</w:t>
      </w:r>
    </w:p>
    <w:p>
      <w:pPr>
        <w:shd w:fill="F0F4FA" w:val="clear"/>
        <w:spacing w:after="80" w:before="80"/>
      </w:pPr>
      <w:r>
        <w:rPr>
          <w:rFonts w:ascii="Courier New" w:cs="Courier New" w:eastAsia="Courier New" w:hAnsi="Courier New"/>
          <w:sz w:val="18"/>
          <w:szCs w:val="18"/>
        </w:rPr>
        <w:t xml:space="preserve">const SessionManager = (() =&gt; {</w:t>
      </w:r>
      <w:r>
        <w:rPr>
          <w:rFonts w:ascii="Courier New" w:cs="Courier New" w:eastAsia="Courier New" w:hAnsi="Courier New"/>
          <w:sz w:val="18"/>
          <w:szCs w:val="18"/>
        </w:rPr>
        <w:br/>
        <w:t xml:space="preserve">  let instance;</w:t>
      </w:r>
      <w:r>
        <w:rPr>
          <w:rFonts w:ascii="Courier New" w:cs="Courier New" w:eastAsia="Courier New" w:hAnsi="Courier New"/>
          <w:sz w:val="18"/>
          <w:szCs w:val="18"/>
        </w:rPr>
        <w:br/>
        <w:t xml:space="preserve">  return { getInstance: () =&gt; instance || (instance = new Session()) };</w:t>
      </w:r>
      <w:r>
        <w:rPr>
          <w:rFonts w:ascii="Courier New" w:cs="Courier New" w:eastAsia="Courier New" w:hAnsi="Courier New"/>
          <w:sz w:val="18"/>
          <w:szCs w:val="18"/>
        </w:rPr>
        <w:br/>
        <w:t xml:space="preserve">})();</w:t>
      </w:r>
    </w:p>
    <w:p>
      <w:pPr>
        <w:spacing w:after="60" w:before="60"/>
      </w:pPr>
      <w:r>
        <w:t xml:space="preserve"/>
      </w:r>
    </w:p>
    <w:p>
      <w:pPr>
        <w:pStyle w:val="Heading3"/>
        <w:spacing w:after="120" w:before="200"/>
      </w:pPr>
      <w:r>
        <w:rPr>
          <w:rFonts w:ascii="Arial" w:cs="Arial" w:eastAsia="Arial" w:hAnsi="Arial"/>
          <w:b/>
          <w:bCs/>
          <w:color w:val="2E75B6"/>
          <w:sz w:val="24"/>
          <w:szCs w:val="24"/>
        </w:rPr>
        <w:t xml:space="preserve">Patrón Estructural — Facade</w:t>
      </w:r>
    </w:p>
    <w:p>
      <w:pPr>
        <w:spacing w:after="80" w:before="80"/>
      </w:pPr>
      <w:r>
        <w:rPr>
          <w:rFonts w:ascii="Arial" w:cs="Arial" w:eastAsia="Arial" w:hAnsi="Arial"/>
          <w:sz w:val="22"/>
          <w:szCs w:val="22"/>
        </w:rPr>
        <w:t xml:space="preserve">Se utiliza el patrón Facade para ocultar la complejidad de las operaciones de acceso a datos detrás de una interfaz simple. El módulo PedidoService actúa como fachada que expone métodos como crearPedido(), listarPedidos() y cancelarPedido(), independientemente de cómo se almacenen o procesen internamente.</w:t>
      </w:r>
    </w:p>
    <w:p>
      <w:pPr>
        <w:spacing w:after="60" w:before="60"/>
      </w:pPr>
      <w:r>
        <w:t xml:space="preserve"/>
      </w:r>
    </w:p>
    <w:p>
      <w:pPr>
        <w:pStyle w:val="Heading3"/>
        <w:spacing w:after="120" w:before="200"/>
      </w:pPr>
      <w:r>
        <w:rPr>
          <w:rFonts w:ascii="Arial" w:cs="Arial" w:eastAsia="Arial" w:hAnsi="Arial"/>
          <w:b/>
          <w:bCs/>
          <w:color w:val="2E75B6"/>
          <w:sz w:val="24"/>
          <w:szCs w:val="24"/>
        </w:rPr>
        <w:t xml:space="preserve">Patrón de Comportamiento — Observer</w:t>
      </w:r>
    </w:p>
    <w:p>
      <w:pPr>
        <w:spacing w:after="80" w:before="80"/>
      </w:pPr>
      <w:r>
        <w:rPr>
          <w:rFonts w:ascii="Arial" w:cs="Arial" w:eastAsia="Arial" w:hAnsi="Arial"/>
          <w:sz w:val="22"/>
          <w:szCs w:val="22"/>
        </w:rPr>
        <w:t xml:space="preserve">Se utiliza el patrón Observer para la actualización reactiva de la interfaz. Cuando el estado de un pedido cambia, todos los componentes de la vista que dependen de ese dato son notificados automáticamente y actualizan su visualización sin acoplamiento directo.</w:t>
      </w:r>
    </w:p>
    <w:p>
      <w:pPr>
        <w:spacing w:after="60" w:before="60"/>
      </w:pPr>
      <w:r>
        <w:t xml:space="preserve"/>
      </w:r>
    </w:p>
    <w:p>
      <w:pPr>
        <w:spacing w:after="60" w:before="60"/>
      </w:pPr>
      <w:r>
        <w:t xml:space="preserve"/>
      </w:r>
    </w:p>
    <w:p>
      <w:pPr>
        <w:pStyle w:val="Heading2"/>
        <w:spacing w:after="160" w:before="280"/>
      </w:pPr>
      <w:r>
        <w:rPr>
          <w:rFonts w:ascii="Arial" w:cs="Arial" w:eastAsia="Arial" w:hAnsi="Arial"/>
          <w:b/>
          <w:bCs/>
          <w:color w:val="2E5090"/>
          <w:sz w:val="26"/>
          <w:szCs w:val="26"/>
        </w:rPr>
        <w:t xml:space="preserve">3)  Aplicaciones y Herramientas utilizadas con sus Versiones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rPr>
          <w:tblHeader/>
        </w:trPr>
        <w:tc>
          <w:tcPr>
            <w:tcW w:type="dxa" w:w="28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Herramienta / Tecnología</w:t>
            </w:r>
          </w:p>
        </w:tc>
        <w:tc>
          <w:tcPr>
            <w:tcW w:type="dxa" w:w="20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Categoría</w:t>
            </w:r>
          </w:p>
        </w:tc>
        <w:tc>
          <w:tcPr>
            <w:tcW w:type="dxa" w:w="16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Versión</w:t>
            </w:r>
          </w:p>
        </w:tc>
        <w:tc>
          <w:tcPr>
            <w:tcW w:type="dxa" w:w="296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Uso en el Proyecto</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HTML5</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Lenguaje de marcado</w:t>
            </w:r>
          </w:p>
        </w:tc>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5</w:t>
            </w:r>
          </w:p>
        </w:tc>
        <w:tc>
          <w:tcPr>
            <w:tcW w:type="dxa" w:w="2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Estructura de la interfaz de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Estilos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Diseño visual, layout, responsive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JavaScript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Lenguaje de programación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ES2022 (ES13)</w:t>
            </w:r>
          </w:p>
        </w:tc>
        <w:tc>
          <w:tcPr>
            <w:tcW w:type="dxa" w:w="2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Lógica de negocio y controladores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 Studio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Editor de código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1.89.x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Desarrollo y edición del proyecto</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Postman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Pruebas de API</w:t>
            </w:r>
          </w:p>
        </w:tc>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11.x</w:t>
            </w:r>
          </w:p>
        </w:tc>
        <w:tc>
          <w:tcPr>
            <w:tcW w:type="dxa" w:w="2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Pruebas automatizadas y manuales de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 Postman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Ejecución automatizada de colecciones Postman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Git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Control de versiones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2.45.x</w:t>
            </w:r>
          </w:p>
        </w:tc>
        <w:tc>
          <w:tcPr>
            <w:tcW w:type="dxa" w:w="2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Gestión del repositorio 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Repositorio remoto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Alojamiento del código y documentación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Live Server (VSCode)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Servidor de desarrollo</w:t>
            </w:r>
          </w:p>
        </w:tc>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5.7.x</w:t>
            </w:r>
          </w:p>
        </w:tc>
        <w:tc>
          <w:tcPr>
            <w:tcW w:type="dxa" w:w="2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Visualización local del 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Chrome DevTools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Depuración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Debugging de JS, CSS y red</w:t>
            </w:r>
          </w:p>
        </w:tc>
      </w:tr>
    </w:tbl>
    <w:p>
      <w:pPr>
        <w:spacing w:after="60" w:before="60"/>
      </w:pPr>
      <w:r>
        <w:t xml:space="preserve"/>
      </w:r>
    </w:p>
    <w:p>
      <w:pPr>
        <w:spacing w:after="60" w:before="60"/>
      </w:pPr>
      <w:r>
        <w:t xml:space="preserve"/>
      </w:r>
    </w:p>
    <w:p>
      <w:pPr>
        <w:pStyle w:val="Heading1"/>
        <w:spacing w:after="200" w:before="360"/>
      </w:pPr>
      <w:r>
        <w:rPr>
          <w:rFonts w:ascii="Arial" w:cs="Arial" w:eastAsia="Arial" w:hAnsi="Arial"/>
          <w:b/>
          <w:bCs/>
          <w:color w:val="1F3864"/>
          <w:sz w:val="32"/>
          <w:szCs w:val="32"/>
        </w:rPr>
        <w:t xml:space="preserve">1.1.3  Repositorio de GitHub — Guía de Instalación</w:t>
      </w:r>
    </w:p>
    <w:p>
      <w:pPr>
        <w:spacing w:after="80" w:before="80"/>
      </w:pPr>
      <w:r>
        <w:rPr>
          <w:rFonts w:ascii="Arial" w:cs="Arial" w:eastAsia="Arial" w:hAnsi="Arial"/>
          <w:sz w:val="22"/>
          <w:szCs w:val="22"/>
        </w:rPr>
        <w:t xml:space="preserve">El repositorio oficial del proyecto se encuentra alojado en GitHub. La Guía de Instalación de la aplicación está definida en el archivo README.md del repositorio y permite configurar el proyecto en un nuevo equipo desde cero.</w:t>
      </w:r>
    </w:p>
    <w:p>
      <w:pPr>
        <w:spacing w:after="60" w:before="60"/>
      </w:pPr>
      <w:r>
        <w:t xml:space="preserve"/>
      </w:r>
    </w:p>
    <w:p>
      <w:pPr>
        <w:spacing w:after="80" w:before="80"/>
      </w:pPr>
      <w:r>
        <w:rPr>
          <w:rFonts w:ascii="Arial" w:cs="Arial" w:eastAsia="Arial" w:hAnsi="Arial"/>
          <w:sz w:val="22"/>
          <w:szCs w:val="22"/>
        </w:rPr>
        <w:t xml:space="preserve">A continuación se presenta el contenido del README.md tal como debe reposar en el repositorio: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Elemento del README.md</w:t>
            </w:r>
          </w:p>
        </w:tc>
        <w:tc>
          <w:tcPr>
            <w:tcW w:type="dxa" w:w="5860"/>
            <w:tcBorders>
              <w:top w:val="single" w:color="F4A300" w:sz="1"/>
              <w:left w:val="single" w:color="F4A300" w:sz="1"/>
              <w:bottom w:val="single" w:color="F4A300" w:sz="1"/>
              <w:right w:val="single" w:color="F4A30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Nombre del Proyecto</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Papitas Limoncitas — Sistema de Distribución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Descripción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MVP web para la gestión de pedidos y distribución de snacks</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Requisitos del sistema</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Navegador moderno (Chrome 100+, Firefox 110+, Edge 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Instalación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Clonar repositorio, abrir con Live Server o navegador directamente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Ejecución de pruebas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Importar colección Postman y ejecutar con Newman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Estructura del proyecto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Carpetas: /assets, /css, /js, /pages, /tests</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Autores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Equipo de Ingeniería de la Información — Universidad de Ibagué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Licencia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MIT</w:t>
            </w:r>
          </w:p>
        </w:tc>
      </w:tr>
    </w:tbl>
    <w:p>
      <w:pPr>
        <w:spacing w:after="60" w:before="60"/>
      </w:pPr>
      <w:r>
        <w:t xml:space="preserve"/>
      </w:r>
    </w:p>
    <w:p>
      <w:pPr>
        <w:spacing w:after="80" w:before="80"/>
      </w:pPr>
      <w:r>
        <w:rPr>
          <w:rFonts w:ascii="Arial" w:cs="Arial" w:eastAsia="Arial" w:hAnsi="Arial"/>
          <w:sz w:val="22"/>
          <w:szCs w:val="22"/>
        </w:rPr>
        <w:t xml:space="preserve">El contenido completo del README.md se entrega en el archivo README.md adjunto a esta documentación y debe ser el archivo raíz del repositorio de GitHub del proyecto.</w:t>
      </w:r>
    </w:p>
    <w:p>
      <w:pPr>
        <w:spacing w:after="60" w:before="60"/>
      </w:pPr>
      <w:r>
        <w:t xml:space="preserve"/>
      </w:r>
    </w:p>
    <w:p>
      <w:pPr>
        <w:spacing w:after="60" w:before="60"/>
      </w:pPr>
      <w:r>
        <w:t xml:space="preserve"/>
      </w:r>
    </w:p>
    <w:p>
      <w:pPr>
        <w:pBdr>
          <w:top w:val="single" w:color="F4A300" w:sz="6" w:space="1"/>
        </w:pBdr>
        <w:spacing w:after="80" w:before="400"/>
        <w:jc w:val="center"/>
      </w:pPr>
      <w:r>
        <w:rPr>
          <w:rFonts w:ascii="Arial" w:cs="Arial" w:eastAsia="Arial" w:hAnsi="Arial"/>
          <w:i/>
          <w:iCs/>
          <w:color w:val="888888"/>
          <w:sz w:val="18"/>
          <w:szCs w:val="18"/>
        </w:rPr>
        <w:t xml:space="preserve">Documento generado para la Entrega Final — Papitas Limoncitas</w:t>
      </w:r>
    </w:p>
    <w:p>
      <w:pPr>
        <w:jc w:val="center"/>
      </w:pPr>
      <w:r>
        <w:rPr>
          <w:rFonts w:ascii="Arial" w:cs="Arial" w:eastAsia="Arial" w:hAnsi="Arial"/>
          <w:i/>
          <w:iCs/>
          <w:color w:val="888888"/>
          <w:sz w:val="18"/>
          <w:szCs w:val="18"/>
        </w:rPr>
        <w:t xml:space="preserve">Universidad de Ibagué · Ingeniería de la Información ·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Papitas Limoncitas — Entrega Final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2026-05-04T02:42:41.411Z</dcterms:created>
  <dcterms:modified xsi:type="dcterms:W3CDTF">2026-05-04T02:42:41.412Z</dcterms:modified>
</cp:coreProperties>
</file>

<file path=docProps/custom.xml><?xml version="1.0" encoding="utf-8"?>
<Properties xmlns="http://schemas.openxmlformats.org/officeDocument/2006/custom-properties" xmlns:vt="http://schemas.openxmlformats.org/officeDocument/2006/docPropsVTypes"/>
</file>