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A478A"/>
          <w:sz w:val="52"/>
        </w:rPr>
        <w:t>INFORME DE ANÁLISIS DE DATOS</w:t>
      </w:r>
    </w:p>
    <w:p>
      <w:pPr>
        <w:jc w:val="center"/>
      </w:pPr>
      <w:r>
        <w:rPr>
          <w:color w:val="4472C4"/>
          <w:sz w:val="32"/>
        </w:rPr>
        <w:t>Tarea 1 — Marketing Analytics para Empresa Fintech</w:t>
      </w:r>
    </w:p>
    <w:p/>
    <w:p>
      <w:pPr>
        <w:jc w:val="center"/>
      </w:pPr>
      <w:r>
        <w:rPr>
          <w:color w:val="666666"/>
          <w:sz w:val="24"/>
        </w:rPr>
        <w:t>Trabajo Final de Máster — Nuclio Digital School</w:t>
      </w:r>
    </w:p>
    <w:p/>
    <w:p>
      <w:pPr>
        <w:jc w:val="center"/>
      </w:pPr>
      <w:r>
        <w:rPr>
          <w:color w:val="666666"/>
          <w:sz w:val="24"/>
        </w:rPr>
        <w:t>Autores: Jesús &amp; Diego</w:t>
        <w:br/>
        <w:t>Marzo 2026</w:t>
      </w:r>
    </w:p>
    <w:p>
      <w:r>
        <w:br w:type="page"/>
      </w:r>
    </w:p>
    <w:p>
      <w:pPr>
        <w:pStyle w:val="Heading1"/>
      </w:pPr>
      <w:r>
        <w:t>Índice</w:t>
      </w:r>
    </w:p>
    <w:p>
      <w:pPr>
        <w:spacing w:after="40"/>
      </w:pPr>
      <w:r>
        <w:t>1. Introducción y Contexto</w:t>
      </w:r>
    </w:p>
    <w:p>
      <w:pPr>
        <w:spacing w:after="40"/>
      </w:pPr>
      <w:r>
        <w:t>2. Descripción del Dataset</w:t>
      </w:r>
    </w:p>
    <w:p>
      <w:pPr>
        <w:spacing w:after="40"/>
      </w:pPr>
      <w:r>
        <w:t>3. Análisis de Valores Unknown</w:t>
      </w:r>
    </w:p>
    <w:p>
      <w:pPr>
        <w:spacing w:after="40"/>
      </w:pPr>
      <w:r>
        <w:t>4. Estadísticas Descriptivas</w:t>
      </w:r>
    </w:p>
    <w:p>
      <w:pPr>
        <w:spacing w:after="40"/>
      </w:pPr>
      <w:r>
        <w:t xml:space="preserve">   4.1 Variables Numéricas</w:t>
      </w:r>
    </w:p>
    <w:p>
      <w:pPr>
        <w:spacing w:after="40"/>
      </w:pPr>
      <w:r>
        <w:t xml:space="preserve">   4.2 Variables Categóricas</w:t>
      </w:r>
    </w:p>
    <w:p>
      <w:pPr>
        <w:spacing w:after="40"/>
      </w:pPr>
      <w:r>
        <w:t xml:space="preserve">   4.3 Outliers</w:t>
      </w:r>
    </w:p>
    <w:p>
      <w:pPr>
        <w:spacing w:after="40"/>
      </w:pPr>
      <w:r>
        <w:t xml:space="preserve">   4.4 Variable Target (y)</w:t>
      </w:r>
    </w:p>
    <w:p>
      <w:pPr>
        <w:spacing w:after="40"/>
      </w:pPr>
      <w:r>
        <w:t xml:space="preserve">   4.5 Correlaciones y Multicolinealidad</w:t>
      </w:r>
    </w:p>
    <w:p>
      <w:pPr>
        <w:spacing w:after="40"/>
      </w:pPr>
      <w:r>
        <w:t>5. Relación Demográfica con la Suscripción</w:t>
      </w:r>
    </w:p>
    <w:p>
      <w:pPr>
        <w:spacing w:after="40"/>
      </w:pPr>
      <w:r>
        <w:t xml:space="preserve">   5.1 Edad</w:t>
      </w:r>
    </w:p>
    <w:p>
      <w:pPr>
        <w:spacing w:after="40"/>
      </w:pPr>
      <w:r>
        <w:t xml:space="preserve">   5.2 Tipo de Trabajo</w:t>
      </w:r>
    </w:p>
    <w:p>
      <w:pPr>
        <w:spacing w:after="40"/>
      </w:pPr>
      <w:r>
        <w:t xml:space="preserve">   5.3 Nivel Educativo</w:t>
      </w:r>
    </w:p>
    <w:p>
      <w:pPr>
        <w:spacing w:after="40"/>
      </w:pPr>
      <w:r>
        <w:t xml:space="preserve">   5.4 Estado Civil</w:t>
      </w:r>
    </w:p>
    <w:p>
      <w:pPr>
        <w:spacing w:after="40"/>
      </w:pPr>
      <w:r>
        <w:t xml:space="preserve">   5.5 Crédito en Incumplimiento (Default)</w:t>
      </w:r>
    </w:p>
    <w:p>
      <w:pPr>
        <w:spacing w:after="40"/>
      </w:pPr>
      <w:r>
        <w:t xml:space="preserve">   5.6 Hipoteca y Préstamo Personal</w:t>
      </w:r>
    </w:p>
    <w:p>
      <w:pPr>
        <w:spacing w:after="40"/>
      </w:pPr>
      <w:r>
        <w:t>6. Impacto de la Campaña</w:t>
      </w:r>
    </w:p>
    <w:p>
      <w:pPr>
        <w:spacing w:after="40"/>
      </w:pPr>
      <w:r>
        <w:t xml:space="preserve">   6.1 Número de Contactos y Saturación</w:t>
      </w:r>
    </w:p>
    <w:p>
      <w:pPr>
        <w:spacing w:after="40"/>
      </w:pPr>
      <w:r>
        <w:t xml:space="preserve">   6.2 Mes y Día del Contacto</w:t>
      </w:r>
    </w:p>
    <w:p>
      <w:pPr>
        <w:spacing w:after="40"/>
      </w:pPr>
      <w:r>
        <w:t xml:space="preserve">   6.3 Duración de la Llamada</w:t>
      </w:r>
    </w:p>
    <w:p>
      <w:pPr>
        <w:spacing w:after="40"/>
      </w:pPr>
      <w:r>
        <w:t xml:space="preserve">   6.4 Método de Contacto</w:t>
      </w:r>
    </w:p>
    <w:p>
      <w:pPr>
        <w:spacing w:after="40"/>
      </w:pPr>
      <w:r>
        <w:t xml:space="preserve">   6.5 Historial de Campañas Anteriores</w:t>
      </w:r>
    </w:p>
    <w:p>
      <w:pPr>
        <w:spacing w:after="40"/>
      </w:pPr>
      <w:r>
        <w:t xml:space="preserve">   6.6 Variables Macroeconómicas</w:t>
      </w:r>
    </w:p>
    <w:p>
      <w:pPr>
        <w:spacing w:after="40"/>
      </w:pPr>
      <w:r>
        <w:t>7. Resumen de Hallazgos Clave</w:t>
      </w:r>
    </w:p>
    <w:p>
      <w:pPr>
        <w:spacing w:after="40"/>
      </w:pPr>
      <w:r>
        <w:t>8. Implicaciones para el Modelado Predictivo</w:t>
      </w:r>
    </w:p>
    <w:p>
      <w:pPr>
        <w:spacing w:after="40"/>
      </w:pPr>
      <w:r>
        <w:t>9. Conclusiones y Siguientes Pasos</w:t>
      </w:r>
    </w:p>
    <w:p>
      <w:r>
        <w:br w:type="page"/>
      </w:r>
    </w:p>
    <w:p>
      <w:pPr>
        <w:pStyle w:val="Heading1"/>
      </w:pPr>
      <w:r>
        <w:t>1. Introducción y Contexto</w:t>
      </w:r>
    </w:p>
    <w:p>
      <w:r>
        <w:t>Este informe documenta los resultados del análisis exhaustivo de datos realizado como parte de la Tarea 1 del Trabajo Final de Máster en Marketing Analytics para una empresa Fintech.</w:t>
      </w:r>
    </w:p>
    <w:p>
      <w:r>
        <w:t>El objetivo principal es analizar los datos de campañas de marketing directo (realizadas mediante llamadas telefónicas) de un banco portugués entre mayo de 2018 y noviembre de 2020, con el fin de identificar patrones, tendencias y factores que influyen en que un cliente contrate un depósito a plazo.</w:t>
      </w:r>
    </w:p>
    <w:p>
      <w:r>
        <w:t>Este análisis sienta las bases para las tareas posteriores del TFM: análisis de respuesta de la campaña (Tarea 2), modelado predictivo (Tarea 3), dashboard ejecutivo (Tarea 4) y recomendaciones estratégicas (Tarea 5).</w:t>
      </w:r>
    </w:p>
    <w:p>
      <w:pPr>
        <w:pStyle w:val="Heading2"/>
      </w:pPr>
      <w:r>
        <w:t>Metodología</w:t>
      </w:r>
    </w:p>
    <w:p>
      <w:r>
        <w:t>Todo el análisis se realizó en modo de solo lectura sobre el dataset original, sin modificar, escalar ni transformar ninguna variable. Los tests estadísticos aplicados incluyen:</w:t>
      </w:r>
    </w:p>
    <w:p>
      <w:pPr>
        <w:pStyle w:val="ListBullet"/>
      </w:pPr>
      <w:r>
        <w:t>Chi-cuadrado (χ²) — para relaciones entre variables categóricas</w:t>
      </w:r>
    </w:p>
    <w:p>
      <w:pPr>
        <w:pStyle w:val="ListBullet"/>
      </w:pPr>
      <w:r>
        <w:t>Mann-Whitney U — para comparar distribuciones numéricas entre dos grupos</w:t>
      </w:r>
    </w:p>
    <w:p>
      <w:pPr>
        <w:pStyle w:val="ListBullet"/>
      </w:pPr>
      <w:r>
        <w:t>Kruskal-Wallis — para comparar distribuciones numéricas entre múltiples grupos</w:t>
      </w:r>
    </w:p>
    <w:p>
      <w:pPr>
        <w:pStyle w:val="ListBullet"/>
      </w:pPr>
      <w:r>
        <w:t>Correlación de Spearman — para relaciones monótonas entre variables numéricas</w:t>
      </w:r>
    </w:p>
    <w:p>
      <w:pPr>
        <w:pStyle w:val="ListBullet"/>
      </w:pPr>
      <w:r>
        <w:t>Variance Inflation Factor (VIF) — para detectar multicolinealidad</w:t>
      </w:r>
    </w:p>
    <w:p>
      <w:r>
        <w:br w:type="page"/>
      </w:r>
    </w:p>
    <w:p>
      <w:pPr>
        <w:pStyle w:val="Heading1"/>
      </w:pPr>
      <w:r>
        <w:t>2. Descripción del Dataset</w:t>
      </w:r>
    </w:p>
    <w:p>
      <w:r>
        <w:t>El dataset bank-additional-full.csv contiene 41.188 registros y 21 variables, separadas por punto y coma (;). Los registros están ordenados cronológicamente, aunque no existe una variable de fecha explícita.</w:t>
      </w:r>
    </w:p>
    <w:p>
      <w:pPr>
        <w:pStyle w:val="Heading2"/>
      </w:pPr>
      <w:r>
        <w:t>Clasificación de Variables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Tipo</w:t>
            </w:r>
          </w:p>
        </w:tc>
        <w:tc>
          <w:tcPr>
            <w:tcW w:type="dxa" w:w="2880"/>
          </w:tcPr>
          <w:p>
            <w:pPr>
              <w:jc w:val="center"/>
            </w:pPr>
            <w:r>
              <w:rPr>
                <w:b/>
                <w:sz w:val="20"/>
              </w:rPr>
              <w:t>Cantidad</w:t>
            </w:r>
          </w:p>
        </w:tc>
        <w:tc>
          <w:tcPr>
            <w:tcW w:type="dxa" w:w="2880"/>
          </w:tcPr>
          <w:p>
            <w:pPr>
              <w:jc w:val="center"/>
            </w:pPr>
            <w:r>
              <w:rPr>
                <w:b/>
                <w:sz w:val="20"/>
              </w:rPr>
              <w:t>Variables</w:t>
            </w:r>
          </w:p>
        </w:tc>
      </w:tr>
      <w:tr>
        <w:tc>
          <w:tcPr>
            <w:tcW w:type="dxa" w:w="2880"/>
          </w:tcPr>
          <w:p>
            <w:pPr>
              <w:jc w:val="center"/>
            </w:pPr>
            <w:r>
              <w:rPr>
                <w:sz w:val="20"/>
              </w:rPr>
              <w:t>Numéricas</w:t>
            </w:r>
          </w:p>
        </w:tc>
        <w:tc>
          <w:tcPr>
            <w:tcW w:type="dxa" w:w="2880"/>
          </w:tcPr>
          <w:p>
            <w:pPr>
              <w:jc w:val="center"/>
            </w:pPr>
            <w:r>
              <w:rPr>
                <w:sz w:val="20"/>
              </w:rPr>
              <w:t>10</w:t>
            </w:r>
          </w:p>
        </w:tc>
        <w:tc>
          <w:tcPr>
            <w:tcW w:type="dxa" w:w="2880"/>
          </w:tcPr>
          <w:p>
            <w:pPr>
              <w:jc w:val="center"/>
            </w:pPr>
            <w:r>
              <w:rPr>
                <w:sz w:val="20"/>
              </w:rPr>
              <w:t>age, duration, campaign, pdays, previous, emp.var.rate, cons.price.idx, cons.conf.idx, euribor3m, nr.employed</w:t>
            </w:r>
          </w:p>
        </w:tc>
      </w:tr>
      <w:tr>
        <w:tc>
          <w:tcPr>
            <w:tcW w:type="dxa" w:w="2880"/>
          </w:tcPr>
          <w:p>
            <w:pPr>
              <w:jc w:val="center"/>
            </w:pPr>
            <w:r>
              <w:rPr>
                <w:sz w:val="20"/>
              </w:rPr>
              <w:t>Categóricas</w:t>
            </w:r>
          </w:p>
        </w:tc>
        <w:tc>
          <w:tcPr>
            <w:tcW w:type="dxa" w:w="2880"/>
          </w:tcPr>
          <w:p>
            <w:pPr>
              <w:jc w:val="center"/>
            </w:pPr>
            <w:r>
              <w:rPr>
                <w:sz w:val="20"/>
              </w:rPr>
              <w:t>10</w:t>
            </w:r>
          </w:p>
        </w:tc>
        <w:tc>
          <w:tcPr>
            <w:tcW w:type="dxa" w:w="2880"/>
          </w:tcPr>
          <w:p>
            <w:pPr>
              <w:jc w:val="center"/>
            </w:pPr>
            <w:r>
              <w:rPr>
                <w:sz w:val="20"/>
              </w:rPr>
              <w:t>job, marital, education, default, housing, loan, contact, month, day_of_week, poutcome</w:t>
            </w:r>
          </w:p>
        </w:tc>
      </w:tr>
      <w:tr>
        <w:tc>
          <w:tcPr>
            <w:tcW w:type="dxa" w:w="2880"/>
          </w:tcPr>
          <w:p>
            <w:pPr>
              <w:jc w:val="center"/>
            </w:pPr>
            <w:r>
              <w:rPr>
                <w:sz w:val="20"/>
              </w:rPr>
              <w:t>Target (binaria)</w:t>
            </w:r>
          </w:p>
        </w:tc>
        <w:tc>
          <w:tcPr>
            <w:tcW w:type="dxa" w:w="2880"/>
          </w:tcPr>
          <w:p>
            <w:pPr>
              <w:jc w:val="center"/>
            </w:pPr>
            <w:r>
              <w:rPr>
                <w:sz w:val="20"/>
              </w:rPr>
              <w:t>1</w:t>
            </w:r>
          </w:p>
        </w:tc>
        <w:tc>
          <w:tcPr>
            <w:tcW w:type="dxa" w:w="2880"/>
          </w:tcPr>
          <w:p>
            <w:pPr>
              <w:jc w:val="center"/>
            </w:pPr>
            <w:r>
              <w:rPr>
                <w:sz w:val="20"/>
              </w:rPr>
              <w:t>y (yes/no)</w:t>
            </w:r>
          </w:p>
        </w:tc>
      </w:tr>
    </w:tbl>
    <w:p/>
    <w:p>
      <w:pPr>
        <w:pStyle w:val="Heading2"/>
      </w:pPr>
      <w:r>
        <w:t>Calidad Inicial del Dataset</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jc w:val="center"/>
            </w:pPr>
            <w:r>
              <w:rPr>
                <w:b/>
                <w:sz w:val="20"/>
              </w:rPr>
              <w:t>Métrica</w:t>
            </w:r>
          </w:p>
        </w:tc>
        <w:tc>
          <w:tcPr>
            <w:tcW w:type="dxa" w:w="4320"/>
          </w:tcPr>
          <w:p>
            <w:pPr>
              <w:jc w:val="center"/>
            </w:pPr>
            <w:r>
              <w:rPr>
                <w:b/>
                <w:sz w:val="20"/>
              </w:rPr>
              <w:t>Resultado</w:t>
            </w:r>
          </w:p>
        </w:tc>
      </w:tr>
      <w:tr>
        <w:tc>
          <w:tcPr>
            <w:tcW w:type="dxa" w:w="4320"/>
          </w:tcPr>
          <w:p>
            <w:pPr>
              <w:jc w:val="center"/>
            </w:pPr>
            <w:r>
              <w:rPr>
                <w:sz w:val="20"/>
              </w:rPr>
              <w:t>Valores nulos (NaN)</w:t>
            </w:r>
          </w:p>
        </w:tc>
        <w:tc>
          <w:tcPr>
            <w:tcW w:type="dxa" w:w="4320"/>
          </w:tcPr>
          <w:p>
            <w:pPr>
              <w:jc w:val="center"/>
            </w:pPr>
            <w:r>
              <w:rPr>
                <w:sz w:val="20"/>
              </w:rPr>
              <w:t>0 — No hay datos faltantes en formato NaN</w:t>
            </w:r>
          </w:p>
        </w:tc>
      </w:tr>
      <w:tr>
        <w:tc>
          <w:tcPr>
            <w:tcW w:type="dxa" w:w="4320"/>
          </w:tcPr>
          <w:p>
            <w:pPr>
              <w:jc w:val="center"/>
            </w:pPr>
            <w:r>
              <w:rPr>
                <w:sz w:val="20"/>
              </w:rPr>
              <w:t>Filas duplicadas</w:t>
            </w:r>
          </w:p>
        </w:tc>
        <w:tc>
          <w:tcPr>
            <w:tcW w:type="dxa" w:w="4320"/>
          </w:tcPr>
          <w:p>
            <w:pPr>
              <w:jc w:val="center"/>
            </w:pPr>
            <w:r>
              <w:rPr>
                <w:sz w:val="20"/>
              </w:rPr>
              <w:t>12 de 41.188 (0.03%)</w:t>
            </w:r>
          </w:p>
        </w:tc>
      </w:tr>
      <w:tr>
        <w:tc>
          <w:tcPr>
            <w:tcW w:type="dxa" w:w="4320"/>
          </w:tcPr>
          <w:p>
            <w:pPr>
              <w:jc w:val="center"/>
            </w:pPr>
            <w:r>
              <w:rPr>
                <w:sz w:val="20"/>
              </w:rPr>
              <w:t>Valores "unknown"</w:t>
            </w:r>
          </w:p>
        </w:tc>
        <w:tc>
          <w:tcPr>
            <w:tcW w:type="dxa" w:w="4320"/>
          </w:tcPr>
          <w:p>
            <w:pPr>
              <w:jc w:val="center"/>
            </w:pPr>
            <w:r>
              <w:rPr>
                <w:sz w:val="20"/>
              </w:rPr>
              <w:t>12.384 registros con al menos 1 unknown (30.1%)</w:t>
            </w:r>
          </w:p>
        </w:tc>
      </w:tr>
      <w:tr>
        <w:tc>
          <w:tcPr>
            <w:tcW w:type="dxa" w:w="4320"/>
          </w:tcPr>
          <w:p>
            <w:pPr>
              <w:jc w:val="center"/>
            </w:pPr>
            <w:r>
              <w:rPr>
                <w:sz w:val="20"/>
              </w:rPr>
              <w:t>Códigos especiales</w:t>
            </w:r>
          </w:p>
        </w:tc>
        <w:tc>
          <w:tcPr>
            <w:tcW w:type="dxa" w:w="4320"/>
          </w:tcPr>
          <w:p>
            <w:pPr>
              <w:jc w:val="center"/>
            </w:pPr>
            <w:r>
              <w:rPr>
                <w:sz w:val="20"/>
              </w:rPr>
              <w:t>pdays=999 en 39.673 registros (96.3%) — indica "nunca contactado"</w:t>
            </w:r>
          </w:p>
        </w:tc>
      </w:tr>
      <w:tr>
        <w:tc>
          <w:tcPr>
            <w:tcW w:type="dxa" w:w="4320"/>
          </w:tcPr>
          <w:p>
            <w:pPr>
              <w:jc w:val="center"/>
            </w:pPr>
            <w:r>
              <w:rPr>
                <w:sz w:val="20"/>
              </w:rPr>
              <w:t>Registros con duration=0</w:t>
            </w:r>
          </w:p>
        </w:tc>
        <w:tc>
          <w:tcPr>
            <w:tcW w:type="dxa" w:w="4320"/>
          </w:tcPr>
          <w:p>
            <w:pPr>
              <w:jc w:val="center"/>
            </w:pPr>
            <w:r>
              <w:rPr>
                <w:sz w:val="20"/>
              </w:rPr>
              <w:t>4 registros — llamadas no conectadas</w:t>
            </w:r>
          </w:p>
        </w:tc>
      </w:tr>
    </w:tbl>
    <w:p>
      <w:r>
        <w:br w:type="page"/>
      </w:r>
    </w:p>
    <w:p>
      <w:pPr>
        <w:pStyle w:val="Heading1"/>
      </w:pPr>
      <w:r>
        <w:t>3. Análisis de Valores Unknown</w:t>
      </w:r>
    </w:p>
    <w:p>
      <w:r>
        <w:t>Cuatro variables del dataset contienen el valor "unknown": default, education, job y marital. En lugar de eliminar estos registros o reemplazarlos por NaN, se realizó un análisis estadístico profundo para determinar si representan perfiles diferenciados.</w:t>
      </w:r>
    </w:p>
    <w:p>
      <w:pPr>
        <w:pStyle w:val="Heading2"/>
      </w:pPr>
      <w:r>
        <w:t>Distribución de Unknowns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20"/>
              </w:rPr>
              <w:t>Variable</w:t>
            </w:r>
          </w:p>
        </w:tc>
        <w:tc>
          <w:tcPr>
            <w:tcW w:type="dxa" w:w="1728"/>
          </w:tcPr>
          <w:p>
            <w:pPr>
              <w:jc w:val="center"/>
            </w:pPr>
            <w:r>
              <w:rPr>
                <w:b/>
                <w:sz w:val="20"/>
              </w:rPr>
              <w:t>Unknowns</w:t>
            </w:r>
          </w:p>
        </w:tc>
        <w:tc>
          <w:tcPr>
            <w:tcW w:type="dxa" w:w="1728"/>
          </w:tcPr>
          <w:p>
            <w:pPr>
              <w:jc w:val="center"/>
            </w:pPr>
            <w:r>
              <w:rPr>
                <w:b/>
                <w:sz w:val="20"/>
              </w:rPr>
              <w:t>% del Total</w:t>
            </w:r>
          </w:p>
        </w:tc>
        <w:tc>
          <w:tcPr>
            <w:tcW w:type="dxa" w:w="1728"/>
          </w:tcPr>
          <w:p>
            <w:pPr>
              <w:jc w:val="center"/>
            </w:pPr>
            <w:r>
              <w:rPr>
                <w:b/>
                <w:sz w:val="20"/>
              </w:rPr>
              <w:t>Conversión (unknown)</w:t>
            </w:r>
          </w:p>
        </w:tc>
        <w:tc>
          <w:tcPr>
            <w:tcW w:type="dxa" w:w="1728"/>
          </w:tcPr>
          <w:p>
            <w:pPr>
              <w:jc w:val="center"/>
            </w:pPr>
            <w:r>
              <w:rPr>
                <w:b/>
                <w:sz w:val="20"/>
              </w:rPr>
              <w:t>Conversión (resto)</w:t>
            </w:r>
          </w:p>
        </w:tc>
      </w:tr>
      <w:tr>
        <w:tc>
          <w:tcPr>
            <w:tcW w:type="dxa" w:w="1728"/>
          </w:tcPr>
          <w:p>
            <w:pPr>
              <w:jc w:val="center"/>
            </w:pPr>
            <w:r>
              <w:rPr>
                <w:sz w:val="20"/>
              </w:rPr>
              <w:t>default</w:t>
            </w:r>
          </w:p>
        </w:tc>
        <w:tc>
          <w:tcPr>
            <w:tcW w:type="dxa" w:w="1728"/>
          </w:tcPr>
          <w:p>
            <w:pPr>
              <w:jc w:val="center"/>
            </w:pPr>
            <w:r>
              <w:rPr>
                <w:sz w:val="20"/>
              </w:rPr>
              <w:t>8.597</w:t>
            </w:r>
          </w:p>
        </w:tc>
        <w:tc>
          <w:tcPr>
            <w:tcW w:type="dxa" w:w="1728"/>
          </w:tcPr>
          <w:p>
            <w:pPr>
              <w:jc w:val="center"/>
            </w:pPr>
            <w:r>
              <w:rPr>
                <w:sz w:val="20"/>
              </w:rPr>
              <w:t>20.87%</w:t>
            </w:r>
          </w:p>
        </w:tc>
        <w:tc>
          <w:tcPr>
            <w:tcW w:type="dxa" w:w="1728"/>
          </w:tcPr>
          <w:p>
            <w:pPr>
              <w:jc w:val="center"/>
            </w:pPr>
            <w:r>
              <w:rPr>
                <w:sz w:val="20"/>
              </w:rPr>
              <w:t>5.15%</w:t>
            </w:r>
          </w:p>
        </w:tc>
        <w:tc>
          <w:tcPr>
            <w:tcW w:type="dxa" w:w="1728"/>
          </w:tcPr>
          <w:p>
            <w:pPr>
              <w:jc w:val="center"/>
            </w:pPr>
            <w:r>
              <w:rPr>
                <w:sz w:val="20"/>
              </w:rPr>
              <w:t>12.88%</w:t>
            </w:r>
          </w:p>
        </w:tc>
      </w:tr>
      <w:tr>
        <w:tc>
          <w:tcPr>
            <w:tcW w:type="dxa" w:w="1728"/>
          </w:tcPr>
          <w:p>
            <w:pPr>
              <w:jc w:val="center"/>
            </w:pPr>
            <w:r>
              <w:rPr>
                <w:sz w:val="20"/>
              </w:rPr>
              <w:t>education</w:t>
            </w:r>
          </w:p>
        </w:tc>
        <w:tc>
          <w:tcPr>
            <w:tcW w:type="dxa" w:w="1728"/>
          </w:tcPr>
          <w:p>
            <w:pPr>
              <w:jc w:val="center"/>
            </w:pPr>
            <w:r>
              <w:rPr>
                <w:sz w:val="20"/>
              </w:rPr>
              <w:t>1.731</w:t>
            </w:r>
          </w:p>
        </w:tc>
        <w:tc>
          <w:tcPr>
            <w:tcW w:type="dxa" w:w="1728"/>
          </w:tcPr>
          <w:p>
            <w:pPr>
              <w:jc w:val="center"/>
            </w:pPr>
            <w:r>
              <w:rPr>
                <w:sz w:val="20"/>
              </w:rPr>
              <w:t>4.20%</w:t>
            </w:r>
          </w:p>
        </w:tc>
        <w:tc>
          <w:tcPr>
            <w:tcW w:type="dxa" w:w="1728"/>
          </w:tcPr>
          <w:p>
            <w:pPr>
              <w:jc w:val="center"/>
            </w:pPr>
            <w:r>
              <w:rPr>
                <w:sz w:val="20"/>
              </w:rPr>
              <w:t>14.50%</w:t>
            </w:r>
          </w:p>
        </w:tc>
        <w:tc>
          <w:tcPr>
            <w:tcW w:type="dxa" w:w="1728"/>
          </w:tcPr>
          <w:p>
            <w:pPr>
              <w:jc w:val="center"/>
            </w:pPr>
            <w:r>
              <w:rPr>
                <w:sz w:val="20"/>
              </w:rPr>
              <w:t>11.16%</w:t>
            </w:r>
          </w:p>
        </w:tc>
      </w:tr>
      <w:tr>
        <w:tc>
          <w:tcPr>
            <w:tcW w:type="dxa" w:w="1728"/>
          </w:tcPr>
          <w:p>
            <w:pPr>
              <w:jc w:val="center"/>
            </w:pPr>
            <w:r>
              <w:rPr>
                <w:sz w:val="20"/>
              </w:rPr>
              <w:t>job</w:t>
            </w:r>
          </w:p>
        </w:tc>
        <w:tc>
          <w:tcPr>
            <w:tcW w:type="dxa" w:w="1728"/>
          </w:tcPr>
          <w:p>
            <w:pPr>
              <w:jc w:val="center"/>
            </w:pPr>
            <w:r>
              <w:rPr>
                <w:sz w:val="20"/>
              </w:rPr>
              <w:t>330</w:t>
            </w:r>
          </w:p>
        </w:tc>
        <w:tc>
          <w:tcPr>
            <w:tcW w:type="dxa" w:w="1728"/>
          </w:tcPr>
          <w:p>
            <w:pPr>
              <w:jc w:val="center"/>
            </w:pPr>
            <w:r>
              <w:rPr>
                <w:sz w:val="20"/>
              </w:rPr>
              <w:t>0.80%</w:t>
            </w:r>
          </w:p>
        </w:tc>
        <w:tc>
          <w:tcPr>
            <w:tcW w:type="dxa" w:w="1728"/>
          </w:tcPr>
          <w:p>
            <w:pPr>
              <w:jc w:val="center"/>
            </w:pPr>
            <w:r>
              <w:rPr>
                <w:sz w:val="20"/>
              </w:rPr>
              <w:t>11.21%</w:t>
            </w:r>
          </w:p>
        </w:tc>
        <w:tc>
          <w:tcPr>
            <w:tcW w:type="dxa" w:w="1728"/>
          </w:tcPr>
          <w:p>
            <w:pPr>
              <w:jc w:val="center"/>
            </w:pPr>
            <w:r>
              <w:rPr>
                <w:sz w:val="20"/>
              </w:rPr>
              <w:t>11.27%</w:t>
            </w:r>
          </w:p>
        </w:tc>
      </w:tr>
      <w:tr>
        <w:tc>
          <w:tcPr>
            <w:tcW w:type="dxa" w:w="1728"/>
          </w:tcPr>
          <w:p>
            <w:pPr>
              <w:jc w:val="center"/>
            </w:pPr>
            <w:r>
              <w:rPr>
                <w:sz w:val="20"/>
              </w:rPr>
              <w:t>marital</w:t>
            </w:r>
          </w:p>
        </w:tc>
        <w:tc>
          <w:tcPr>
            <w:tcW w:type="dxa" w:w="1728"/>
          </w:tcPr>
          <w:p>
            <w:pPr>
              <w:jc w:val="center"/>
            </w:pPr>
            <w:r>
              <w:rPr>
                <w:sz w:val="20"/>
              </w:rPr>
              <w:t>80</w:t>
            </w:r>
          </w:p>
        </w:tc>
        <w:tc>
          <w:tcPr>
            <w:tcW w:type="dxa" w:w="1728"/>
          </w:tcPr>
          <w:p>
            <w:pPr>
              <w:jc w:val="center"/>
            </w:pPr>
            <w:r>
              <w:rPr>
                <w:sz w:val="20"/>
              </w:rPr>
              <w:t>0.19%</w:t>
            </w:r>
          </w:p>
        </w:tc>
        <w:tc>
          <w:tcPr>
            <w:tcW w:type="dxa" w:w="1728"/>
          </w:tcPr>
          <w:p>
            <w:pPr>
              <w:jc w:val="center"/>
            </w:pPr>
            <w:r>
              <w:rPr>
                <w:sz w:val="20"/>
              </w:rPr>
              <w:t>15.00%</w:t>
            </w:r>
          </w:p>
        </w:tc>
        <w:tc>
          <w:tcPr>
            <w:tcW w:type="dxa" w:w="1728"/>
          </w:tcPr>
          <w:p>
            <w:pPr>
              <w:jc w:val="center"/>
            </w:pPr>
            <w:r>
              <w:rPr>
                <w:sz w:val="20"/>
              </w:rPr>
              <w:t>11.26%</w:t>
            </w:r>
          </w:p>
        </w:tc>
      </w:tr>
    </w:tbl>
    <w:p/>
    <w:p>
      <w:pPr>
        <w:pStyle w:val="Heading2"/>
      </w:pPr>
      <w:r>
        <w:t>Propuesta de Renombrado Semántico</w:t>
      </w:r>
    </w:p>
    <w:p>
      <w:r>
        <w:t>Tras analizar el perfil demográfico, las tasas de conversión y las co-ocurrencias de cada grupo de unknowns, se determinó que NO son datos faltantes al azar, sino que representan perfiles con características propias. Se propuso el siguiente renombrado semántico:</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20"/>
              </w:rPr>
              <w:t>Variable</w:t>
            </w:r>
          </w:p>
        </w:tc>
        <w:tc>
          <w:tcPr>
            <w:tcW w:type="dxa" w:w="2160"/>
          </w:tcPr>
          <w:p>
            <w:pPr>
              <w:jc w:val="center"/>
            </w:pPr>
            <w:r>
              <w:rPr>
                <w:b/>
                <w:sz w:val="20"/>
              </w:rPr>
              <w:t>De</w:t>
            </w:r>
          </w:p>
        </w:tc>
        <w:tc>
          <w:tcPr>
            <w:tcW w:type="dxa" w:w="2160"/>
          </w:tcPr>
          <w:p>
            <w:pPr>
              <w:jc w:val="center"/>
            </w:pPr>
            <w:r>
              <w:rPr>
                <w:b/>
                <w:sz w:val="20"/>
              </w:rPr>
              <w:t>A</w:t>
            </w:r>
          </w:p>
        </w:tc>
        <w:tc>
          <w:tcPr>
            <w:tcW w:type="dxa" w:w="2160"/>
          </w:tcPr>
          <w:p>
            <w:pPr>
              <w:jc w:val="center"/>
            </w:pPr>
            <w:r>
              <w:rPr>
                <w:b/>
                <w:sz w:val="20"/>
              </w:rPr>
              <w:t>Justificación</w:t>
            </w:r>
          </w:p>
        </w:tc>
      </w:tr>
      <w:tr>
        <w:tc>
          <w:tcPr>
            <w:tcW w:type="dxa" w:w="2160"/>
          </w:tcPr>
          <w:p>
            <w:pPr>
              <w:jc w:val="center"/>
            </w:pPr>
            <w:r>
              <w:rPr>
                <w:sz w:val="20"/>
              </w:rPr>
              <w:t>default</w:t>
            </w:r>
          </w:p>
        </w:tc>
        <w:tc>
          <w:tcPr>
            <w:tcW w:type="dxa" w:w="2160"/>
          </w:tcPr>
          <w:p>
            <w:pPr>
              <w:jc w:val="center"/>
            </w:pPr>
            <w:r>
              <w:rPr>
                <w:sz w:val="20"/>
              </w:rPr>
              <w:t>unknown</w:t>
            </w:r>
          </w:p>
        </w:tc>
        <w:tc>
          <w:tcPr>
            <w:tcW w:type="dxa" w:w="2160"/>
          </w:tcPr>
          <w:p>
            <w:pPr>
              <w:jc w:val="center"/>
            </w:pPr>
            <w:r>
              <w:rPr>
                <w:sz w:val="20"/>
              </w:rPr>
              <w:t>no_credit_record</w:t>
            </w:r>
          </w:p>
        </w:tc>
        <w:tc>
          <w:tcPr>
            <w:tcW w:type="dxa" w:w="2160"/>
          </w:tcPr>
          <w:p>
            <w:pPr>
              <w:jc w:val="center"/>
            </w:pPr>
            <w:r>
              <w:rPr>
                <w:sz w:val="20"/>
              </w:rPr>
              <w:t>Perfil conservador sin historial crediticio registrado. Convierten solo 5.15% (la mitad del grupo "no"). Son el 20.9% del dataset.</w:t>
            </w:r>
          </w:p>
        </w:tc>
      </w:tr>
      <w:tr>
        <w:tc>
          <w:tcPr>
            <w:tcW w:type="dxa" w:w="2160"/>
          </w:tcPr>
          <w:p>
            <w:pPr>
              <w:jc w:val="center"/>
            </w:pPr>
            <w:r>
              <w:rPr>
                <w:sz w:val="20"/>
              </w:rPr>
              <w:t>education</w:t>
            </w:r>
          </w:p>
        </w:tc>
        <w:tc>
          <w:tcPr>
            <w:tcW w:type="dxa" w:w="2160"/>
          </w:tcPr>
          <w:p>
            <w:pPr>
              <w:jc w:val="center"/>
            </w:pPr>
            <w:r>
              <w:rPr>
                <w:sz w:val="20"/>
              </w:rPr>
              <w:t>unknown</w:t>
            </w:r>
          </w:p>
        </w:tc>
        <w:tc>
          <w:tcPr>
            <w:tcW w:type="dxa" w:w="2160"/>
          </w:tcPr>
          <w:p>
            <w:pPr>
              <w:jc w:val="center"/>
            </w:pPr>
            <w:r>
              <w:rPr>
                <w:sz w:val="20"/>
              </w:rPr>
              <w:t>undisclosed_education</w:t>
            </w:r>
          </w:p>
        </w:tc>
        <w:tc>
          <w:tcPr>
            <w:tcW w:type="dxa" w:w="2160"/>
          </w:tcPr>
          <w:p>
            <w:pPr>
              <w:jc w:val="center"/>
            </w:pPr>
            <w:r>
              <w:rPr>
                <w:sz w:val="20"/>
              </w:rPr>
              <w:t>Convierten 14.5%, por encima de la media. No son ruido, son clientes que prefieren no declarar su nivel educativo.</w:t>
            </w:r>
          </w:p>
        </w:tc>
      </w:tr>
      <w:tr>
        <w:tc>
          <w:tcPr>
            <w:tcW w:type="dxa" w:w="2160"/>
          </w:tcPr>
          <w:p>
            <w:pPr>
              <w:jc w:val="center"/>
            </w:pPr>
            <w:r>
              <w:rPr>
                <w:sz w:val="20"/>
              </w:rPr>
              <w:t>job</w:t>
            </w:r>
          </w:p>
        </w:tc>
        <w:tc>
          <w:tcPr>
            <w:tcW w:type="dxa" w:w="2160"/>
          </w:tcPr>
          <w:p>
            <w:pPr>
              <w:jc w:val="center"/>
            </w:pPr>
            <w:r>
              <w:rPr>
                <w:sz w:val="20"/>
              </w:rPr>
              <w:t>unknown</w:t>
            </w:r>
          </w:p>
        </w:tc>
        <w:tc>
          <w:tcPr>
            <w:tcW w:type="dxa" w:w="2160"/>
          </w:tcPr>
          <w:p>
            <w:pPr>
              <w:jc w:val="center"/>
            </w:pPr>
            <w:r>
              <w:rPr>
                <w:sz w:val="20"/>
              </w:rPr>
              <w:t>undeclared_occupation</w:t>
            </w:r>
          </w:p>
        </w:tc>
        <w:tc>
          <w:tcPr>
            <w:tcW w:type="dxa" w:w="2160"/>
          </w:tcPr>
          <w:p>
            <w:pPr>
              <w:jc w:val="center"/>
            </w:pPr>
            <w:r>
              <w:rPr>
                <w:sz w:val="20"/>
              </w:rPr>
              <w:t>Conversión de 11.2%, en línea con la media global. Perfil no diferenciado significativamente.</w:t>
            </w:r>
          </w:p>
        </w:tc>
      </w:tr>
      <w:tr>
        <w:tc>
          <w:tcPr>
            <w:tcW w:type="dxa" w:w="2160"/>
          </w:tcPr>
          <w:p>
            <w:pPr>
              <w:jc w:val="center"/>
            </w:pPr>
            <w:r>
              <w:rPr>
                <w:sz w:val="20"/>
              </w:rPr>
              <w:t>marital</w:t>
            </w:r>
          </w:p>
        </w:tc>
        <w:tc>
          <w:tcPr>
            <w:tcW w:type="dxa" w:w="2160"/>
          </w:tcPr>
          <w:p>
            <w:pPr>
              <w:jc w:val="center"/>
            </w:pPr>
            <w:r>
              <w:rPr>
                <w:sz w:val="20"/>
              </w:rPr>
              <w:t>unknown</w:t>
            </w:r>
          </w:p>
        </w:tc>
        <w:tc>
          <w:tcPr>
            <w:tcW w:type="dxa" w:w="2160"/>
          </w:tcPr>
          <w:p>
            <w:pPr>
              <w:jc w:val="center"/>
            </w:pPr>
            <w:r>
              <w:rPr>
                <w:sz w:val="20"/>
              </w:rPr>
              <w:t>undisclosed_status</w:t>
            </w:r>
          </w:p>
        </w:tc>
        <w:tc>
          <w:tcPr>
            <w:tcW w:type="dxa" w:w="2160"/>
          </w:tcPr>
          <w:p>
            <w:pPr>
              <w:jc w:val="center"/>
            </w:pPr>
            <w:r>
              <w:rPr>
                <w:sz w:val="20"/>
              </w:rPr>
              <w:t>Solo 80 casos (0.19%), pero con conversión del 15.0%, la más alta de todos los estados civiles.</w:t>
            </w:r>
          </w:p>
        </w:tc>
      </w:tr>
    </w:tbl>
    <w:p/>
    <w:p>
      <w:r>
        <w:rPr>
          <w:b/>
        </w:rPr>
        <w:t xml:space="preserve">Validación: </w:t>
      </w:r>
      <w:r>
        <w:t>Se ejecutó un proceso automatizado de verificación (double-check) que validó 54 de 55 afirmaciones estadísticas del análisis. La única discrepancia fue un valor chi-cuadrado ligeramente diferente para "education" debido al método de cálculo, sin afectar la conclusión de significancia estadística (p &lt; 0.001).</w:t>
      </w:r>
    </w:p>
    <w:p>
      <w:r>
        <w:br w:type="page"/>
      </w:r>
    </w:p>
    <w:p>
      <w:pPr>
        <w:pStyle w:val="Heading1"/>
      </w:pPr>
      <w:r>
        <w:t>4. Estadísticas Descriptivas</w:t>
      </w:r>
    </w:p>
    <w:p>
      <w:pPr>
        <w:pStyle w:val="Heading2"/>
      </w:pPr>
      <w:r>
        <w:t>4.1 Variables Numéricas</w:t>
      </w:r>
    </w:p>
    <w:p>
      <w:r>
        <w:t>A continuación se presentan las estadísticas descriptivas de las 10 variables numéricas del dataset.</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Pr>
                <w:b/>
                <w:sz w:val="20"/>
              </w:rPr>
              <w:t>Variable</w:t>
            </w:r>
          </w:p>
        </w:tc>
        <w:tc>
          <w:tcPr>
            <w:tcW w:type="dxa" w:w="1234"/>
          </w:tcPr>
          <w:p>
            <w:pPr>
              <w:jc w:val="center"/>
            </w:pPr>
            <w:r>
              <w:rPr>
                <w:b/>
                <w:sz w:val="20"/>
              </w:rPr>
              <w:t>Media</w:t>
            </w:r>
          </w:p>
        </w:tc>
        <w:tc>
          <w:tcPr>
            <w:tcW w:type="dxa" w:w="1234"/>
          </w:tcPr>
          <w:p>
            <w:pPr>
              <w:jc w:val="center"/>
            </w:pPr>
            <w:r>
              <w:rPr>
                <w:b/>
                <w:sz w:val="20"/>
              </w:rPr>
              <w:t>Mediana</w:t>
            </w:r>
          </w:p>
        </w:tc>
        <w:tc>
          <w:tcPr>
            <w:tcW w:type="dxa" w:w="1234"/>
          </w:tcPr>
          <w:p>
            <w:pPr>
              <w:jc w:val="center"/>
            </w:pPr>
            <w:r>
              <w:rPr>
                <w:b/>
                <w:sz w:val="20"/>
              </w:rPr>
              <w:t>Desv.Est</w:t>
            </w:r>
          </w:p>
        </w:tc>
        <w:tc>
          <w:tcPr>
            <w:tcW w:type="dxa" w:w="1234"/>
          </w:tcPr>
          <w:p>
            <w:pPr>
              <w:jc w:val="center"/>
            </w:pPr>
            <w:r>
              <w:rPr>
                <w:b/>
                <w:sz w:val="20"/>
              </w:rPr>
              <w:t>Mín</w:t>
            </w:r>
          </w:p>
        </w:tc>
        <w:tc>
          <w:tcPr>
            <w:tcW w:type="dxa" w:w="1234"/>
          </w:tcPr>
          <w:p>
            <w:pPr>
              <w:jc w:val="center"/>
            </w:pPr>
            <w:r>
              <w:rPr>
                <w:b/>
                <w:sz w:val="20"/>
              </w:rPr>
              <w:t>Máx</w:t>
            </w:r>
          </w:p>
        </w:tc>
        <w:tc>
          <w:tcPr>
            <w:tcW w:type="dxa" w:w="1234"/>
          </w:tcPr>
          <w:p>
            <w:pPr>
              <w:jc w:val="center"/>
            </w:pPr>
            <w:r>
              <w:rPr>
                <w:b/>
                <w:sz w:val="20"/>
              </w:rPr>
              <w:t>CV%</w:t>
            </w:r>
          </w:p>
        </w:tc>
      </w:tr>
      <w:tr>
        <w:tc>
          <w:tcPr>
            <w:tcW w:type="dxa" w:w="1234"/>
          </w:tcPr>
          <w:p>
            <w:pPr>
              <w:jc w:val="center"/>
            </w:pPr>
            <w:r>
              <w:rPr>
                <w:sz w:val="20"/>
              </w:rPr>
              <w:t>age</w:t>
            </w:r>
          </w:p>
        </w:tc>
        <w:tc>
          <w:tcPr>
            <w:tcW w:type="dxa" w:w="1234"/>
          </w:tcPr>
          <w:p>
            <w:pPr>
              <w:jc w:val="center"/>
            </w:pPr>
            <w:r>
              <w:rPr>
                <w:sz w:val="20"/>
              </w:rPr>
              <w:t>40.02</w:t>
            </w:r>
          </w:p>
        </w:tc>
        <w:tc>
          <w:tcPr>
            <w:tcW w:type="dxa" w:w="1234"/>
          </w:tcPr>
          <w:p>
            <w:pPr>
              <w:jc w:val="center"/>
            </w:pPr>
            <w:r>
              <w:rPr>
                <w:sz w:val="20"/>
              </w:rPr>
              <w:t>38.0</w:t>
            </w:r>
          </w:p>
        </w:tc>
        <w:tc>
          <w:tcPr>
            <w:tcW w:type="dxa" w:w="1234"/>
          </w:tcPr>
          <w:p>
            <w:pPr>
              <w:jc w:val="center"/>
            </w:pPr>
            <w:r>
              <w:rPr>
                <w:sz w:val="20"/>
              </w:rPr>
              <w:t>10.42</w:t>
            </w:r>
          </w:p>
        </w:tc>
        <w:tc>
          <w:tcPr>
            <w:tcW w:type="dxa" w:w="1234"/>
          </w:tcPr>
          <w:p>
            <w:pPr>
              <w:jc w:val="center"/>
            </w:pPr>
            <w:r>
              <w:rPr>
                <w:sz w:val="20"/>
              </w:rPr>
              <w:t>17</w:t>
            </w:r>
          </w:p>
        </w:tc>
        <w:tc>
          <w:tcPr>
            <w:tcW w:type="dxa" w:w="1234"/>
          </w:tcPr>
          <w:p>
            <w:pPr>
              <w:jc w:val="center"/>
            </w:pPr>
            <w:r>
              <w:rPr>
                <w:sz w:val="20"/>
              </w:rPr>
              <w:t>98</w:t>
            </w:r>
          </w:p>
        </w:tc>
        <w:tc>
          <w:tcPr>
            <w:tcW w:type="dxa" w:w="1234"/>
          </w:tcPr>
          <w:p>
            <w:pPr>
              <w:jc w:val="center"/>
            </w:pPr>
            <w:r>
              <w:rPr>
                <w:sz w:val="20"/>
              </w:rPr>
              <w:t>26.0%</w:t>
            </w:r>
          </w:p>
        </w:tc>
      </w:tr>
      <w:tr>
        <w:tc>
          <w:tcPr>
            <w:tcW w:type="dxa" w:w="1234"/>
          </w:tcPr>
          <w:p>
            <w:pPr>
              <w:jc w:val="center"/>
            </w:pPr>
            <w:r>
              <w:rPr>
                <w:sz w:val="20"/>
              </w:rPr>
              <w:t>duration</w:t>
            </w:r>
          </w:p>
        </w:tc>
        <w:tc>
          <w:tcPr>
            <w:tcW w:type="dxa" w:w="1234"/>
          </w:tcPr>
          <w:p>
            <w:pPr>
              <w:jc w:val="center"/>
            </w:pPr>
            <w:r>
              <w:rPr>
                <w:sz w:val="20"/>
              </w:rPr>
              <w:t>258.29</w:t>
            </w:r>
          </w:p>
        </w:tc>
        <w:tc>
          <w:tcPr>
            <w:tcW w:type="dxa" w:w="1234"/>
          </w:tcPr>
          <w:p>
            <w:pPr>
              <w:jc w:val="center"/>
            </w:pPr>
            <w:r>
              <w:rPr>
                <w:sz w:val="20"/>
              </w:rPr>
              <w:t>180.0</w:t>
            </w:r>
          </w:p>
        </w:tc>
        <w:tc>
          <w:tcPr>
            <w:tcW w:type="dxa" w:w="1234"/>
          </w:tcPr>
          <w:p>
            <w:pPr>
              <w:jc w:val="center"/>
            </w:pPr>
            <w:r>
              <w:rPr>
                <w:sz w:val="20"/>
              </w:rPr>
              <w:t>259.28</w:t>
            </w:r>
          </w:p>
        </w:tc>
        <w:tc>
          <w:tcPr>
            <w:tcW w:type="dxa" w:w="1234"/>
          </w:tcPr>
          <w:p>
            <w:pPr>
              <w:jc w:val="center"/>
            </w:pPr>
            <w:r>
              <w:rPr>
                <w:sz w:val="20"/>
              </w:rPr>
              <w:t>0</w:t>
            </w:r>
          </w:p>
        </w:tc>
        <w:tc>
          <w:tcPr>
            <w:tcW w:type="dxa" w:w="1234"/>
          </w:tcPr>
          <w:p>
            <w:pPr>
              <w:jc w:val="center"/>
            </w:pPr>
            <w:r>
              <w:rPr>
                <w:sz w:val="20"/>
              </w:rPr>
              <w:t>4918</w:t>
            </w:r>
          </w:p>
        </w:tc>
        <w:tc>
          <w:tcPr>
            <w:tcW w:type="dxa" w:w="1234"/>
          </w:tcPr>
          <w:p>
            <w:pPr>
              <w:jc w:val="center"/>
            </w:pPr>
            <w:r>
              <w:rPr>
                <w:sz w:val="20"/>
              </w:rPr>
              <w:t>100.4%</w:t>
            </w:r>
          </w:p>
        </w:tc>
      </w:tr>
      <w:tr>
        <w:tc>
          <w:tcPr>
            <w:tcW w:type="dxa" w:w="1234"/>
          </w:tcPr>
          <w:p>
            <w:pPr>
              <w:jc w:val="center"/>
            </w:pPr>
            <w:r>
              <w:rPr>
                <w:sz w:val="20"/>
              </w:rPr>
              <w:t>campaign</w:t>
            </w:r>
          </w:p>
        </w:tc>
        <w:tc>
          <w:tcPr>
            <w:tcW w:type="dxa" w:w="1234"/>
          </w:tcPr>
          <w:p>
            <w:pPr>
              <w:jc w:val="center"/>
            </w:pPr>
            <w:r>
              <w:rPr>
                <w:sz w:val="20"/>
              </w:rPr>
              <w:t>2.57</w:t>
            </w:r>
          </w:p>
        </w:tc>
        <w:tc>
          <w:tcPr>
            <w:tcW w:type="dxa" w:w="1234"/>
          </w:tcPr>
          <w:p>
            <w:pPr>
              <w:jc w:val="center"/>
            </w:pPr>
            <w:r>
              <w:rPr>
                <w:sz w:val="20"/>
              </w:rPr>
              <w:t>2.0</w:t>
            </w:r>
          </w:p>
        </w:tc>
        <w:tc>
          <w:tcPr>
            <w:tcW w:type="dxa" w:w="1234"/>
          </w:tcPr>
          <w:p>
            <w:pPr>
              <w:jc w:val="center"/>
            </w:pPr>
            <w:r>
              <w:rPr>
                <w:sz w:val="20"/>
              </w:rPr>
              <w:t>2.77</w:t>
            </w:r>
          </w:p>
        </w:tc>
        <w:tc>
          <w:tcPr>
            <w:tcW w:type="dxa" w:w="1234"/>
          </w:tcPr>
          <w:p>
            <w:pPr>
              <w:jc w:val="center"/>
            </w:pPr>
            <w:r>
              <w:rPr>
                <w:sz w:val="20"/>
              </w:rPr>
              <w:t>1</w:t>
            </w:r>
          </w:p>
        </w:tc>
        <w:tc>
          <w:tcPr>
            <w:tcW w:type="dxa" w:w="1234"/>
          </w:tcPr>
          <w:p>
            <w:pPr>
              <w:jc w:val="center"/>
            </w:pPr>
            <w:r>
              <w:rPr>
                <w:sz w:val="20"/>
              </w:rPr>
              <w:t>56</w:t>
            </w:r>
          </w:p>
        </w:tc>
        <w:tc>
          <w:tcPr>
            <w:tcW w:type="dxa" w:w="1234"/>
          </w:tcPr>
          <w:p>
            <w:pPr>
              <w:jc w:val="center"/>
            </w:pPr>
            <w:r>
              <w:rPr>
                <w:sz w:val="20"/>
              </w:rPr>
              <w:t>107.9%</w:t>
            </w:r>
          </w:p>
        </w:tc>
      </w:tr>
      <w:tr>
        <w:tc>
          <w:tcPr>
            <w:tcW w:type="dxa" w:w="1234"/>
          </w:tcPr>
          <w:p>
            <w:pPr>
              <w:jc w:val="center"/>
            </w:pPr>
            <w:r>
              <w:rPr>
                <w:sz w:val="20"/>
              </w:rPr>
              <w:t>pdays</w:t>
            </w:r>
          </w:p>
        </w:tc>
        <w:tc>
          <w:tcPr>
            <w:tcW w:type="dxa" w:w="1234"/>
          </w:tcPr>
          <w:p>
            <w:pPr>
              <w:jc w:val="center"/>
            </w:pPr>
            <w:r>
              <w:rPr>
                <w:sz w:val="20"/>
              </w:rPr>
              <w:t>962.48</w:t>
            </w:r>
          </w:p>
        </w:tc>
        <w:tc>
          <w:tcPr>
            <w:tcW w:type="dxa" w:w="1234"/>
          </w:tcPr>
          <w:p>
            <w:pPr>
              <w:jc w:val="center"/>
            </w:pPr>
            <w:r>
              <w:rPr>
                <w:sz w:val="20"/>
              </w:rPr>
              <w:t>999.0</w:t>
            </w:r>
          </w:p>
        </w:tc>
        <w:tc>
          <w:tcPr>
            <w:tcW w:type="dxa" w:w="1234"/>
          </w:tcPr>
          <w:p>
            <w:pPr>
              <w:jc w:val="center"/>
            </w:pPr>
            <w:r>
              <w:rPr>
                <w:sz w:val="20"/>
              </w:rPr>
              <w:t>186.91</w:t>
            </w:r>
          </w:p>
        </w:tc>
        <w:tc>
          <w:tcPr>
            <w:tcW w:type="dxa" w:w="1234"/>
          </w:tcPr>
          <w:p>
            <w:pPr>
              <w:jc w:val="center"/>
            </w:pPr>
            <w:r>
              <w:rPr>
                <w:sz w:val="20"/>
              </w:rPr>
              <w:t>0</w:t>
            </w:r>
          </w:p>
        </w:tc>
        <w:tc>
          <w:tcPr>
            <w:tcW w:type="dxa" w:w="1234"/>
          </w:tcPr>
          <w:p>
            <w:pPr>
              <w:jc w:val="center"/>
            </w:pPr>
            <w:r>
              <w:rPr>
                <w:sz w:val="20"/>
              </w:rPr>
              <w:t>999</w:t>
            </w:r>
          </w:p>
        </w:tc>
        <w:tc>
          <w:tcPr>
            <w:tcW w:type="dxa" w:w="1234"/>
          </w:tcPr>
          <w:p>
            <w:pPr>
              <w:jc w:val="center"/>
            </w:pPr>
            <w:r>
              <w:rPr>
                <w:sz w:val="20"/>
              </w:rPr>
              <w:t>19.4%</w:t>
            </w:r>
          </w:p>
        </w:tc>
      </w:tr>
      <w:tr>
        <w:tc>
          <w:tcPr>
            <w:tcW w:type="dxa" w:w="1234"/>
          </w:tcPr>
          <w:p>
            <w:pPr>
              <w:jc w:val="center"/>
            </w:pPr>
            <w:r>
              <w:rPr>
                <w:sz w:val="20"/>
              </w:rPr>
              <w:t>previous</w:t>
            </w:r>
          </w:p>
        </w:tc>
        <w:tc>
          <w:tcPr>
            <w:tcW w:type="dxa" w:w="1234"/>
          </w:tcPr>
          <w:p>
            <w:pPr>
              <w:jc w:val="center"/>
            </w:pPr>
            <w:r>
              <w:rPr>
                <w:sz w:val="20"/>
              </w:rPr>
              <w:t>0.17</w:t>
            </w:r>
          </w:p>
        </w:tc>
        <w:tc>
          <w:tcPr>
            <w:tcW w:type="dxa" w:w="1234"/>
          </w:tcPr>
          <w:p>
            <w:pPr>
              <w:jc w:val="center"/>
            </w:pPr>
            <w:r>
              <w:rPr>
                <w:sz w:val="20"/>
              </w:rPr>
              <w:t>0.0</w:t>
            </w:r>
          </w:p>
        </w:tc>
        <w:tc>
          <w:tcPr>
            <w:tcW w:type="dxa" w:w="1234"/>
          </w:tcPr>
          <w:p>
            <w:pPr>
              <w:jc w:val="center"/>
            </w:pPr>
            <w:r>
              <w:rPr>
                <w:sz w:val="20"/>
              </w:rPr>
              <w:t>0.49</w:t>
            </w:r>
          </w:p>
        </w:tc>
        <w:tc>
          <w:tcPr>
            <w:tcW w:type="dxa" w:w="1234"/>
          </w:tcPr>
          <w:p>
            <w:pPr>
              <w:jc w:val="center"/>
            </w:pPr>
            <w:r>
              <w:rPr>
                <w:sz w:val="20"/>
              </w:rPr>
              <w:t>0</w:t>
            </w:r>
          </w:p>
        </w:tc>
        <w:tc>
          <w:tcPr>
            <w:tcW w:type="dxa" w:w="1234"/>
          </w:tcPr>
          <w:p>
            <w:pPr>
              <w:jc w:val="center"/>
            </w:pPr>
            <w:r>
              <w:rPr>
                <w:sz w:val="20"/>
              </w:rPr>
              <w:t>7</w:t>
            </w:r>
          </w:p>
        </w:tc>
        <w:tc>
          <w:tcPr>
            <w:tcW w:type="dxa" w:w="1234"/>
          </w:tcPr>
          <w:p>
            <w:pPr>
              <w:jc w:val="center"/>
            </w:pPr>
            <w:r>
              <w:rPr>
                <w:sz w:val="20"/>
              </w:rPr>
              <w:t>288.2%</w:t>
            </w:r>
          </w:p>
        </w:tc>
      </w:tr>
      <w:tr>
        <w:tc>
          <w:tcPr>
            <w:tcW w:type="dxa" w:w="1234"/>
          </w:tcPr>
          <w:p>
            <w:pPr>
              <w:jc w:val="center"/>
            </w:pPr>
            <w:r>
              <w:rPr>
                <w:sz w:val="20"/>
              </w:rPr>
              <w:t>emp.var.rate</w:t>
            </w:r>
          </w:p>
        </w:tc>
        <w:tc>
          <w:tcPr>
            <w:tcW w:type="dxa" w:w="1234"/>
          </w:tcPr>
          <w:p>
            <w:pPr>
              <w:jc w:val="center"/>
            </w:pPr>
            <w:r>
              <w:rPr>
                <w:sz w:val="20"/>
              </w:rPr>
              <w:t>0.08</w:t>
            </w:r>
          </w:p>
        </w:tc>
        <w:tc>
          <w:tcPr>
            <w:tcW w:type="dxa" w:w="1234"/>
          </w:tcPr>
          <w:p>
            <w:pPr>
              <w:jc w:val="center"/>
            </w:pPr>
            <w:r>
              <w:rPr>
                <w:sz w:val="20"/>
              </w:rPr>
              <w:t>1.1</w:t>
            </w:r>
          </w:p>
        </w:tc>
        <w:tc>
          <w:tcPr>
            <w:tcW w:type="dxa" w:w="1234"/>
          </w:tcPr>
          <w:p>
            <w:pPr>
              <w:jc w:val="center"/>
            </w:pPr>
            <w:r>
              <w:rPr>
                <w:sz w:val="20"/>
              </w:rPr>
              <w:t>1.57</w:t>
            </w:r>
          </w:p>
        </w:tc>
        <w:tc>
          <w:tcPr>
            <w:tcW w:type="dxa" w:w="1234"/>
          </w:tcPr>
          <w:p>
            <w:pPr>
              <w:jc w:val="center"/>
            </w:pPr>
            <w:r>
              <w:rPr>
                <w:sz w:val="20"/>
              </w:rPr>
              <w:t>-3.4</w:t>
            </w:r>
          </w:p>
        </w:tc>
        <w:tc>
          <w:tcPr>
            <w:tcW w:type="dxa" w:w="1234"/>
          </w:tcPr>
          <w:p>
            <w:pPr>
              <w:jc w:val="center"/>
            </w:pPr>
            <w:r>
              <w:rPr>
                <w:sz w:val="20"/>
              </w:rPr>
              <w:t>1.4</w:t>
            </w:r>
          </w:p>
        </w:tc>
        <w:tc>
          <w:tcPr>
            <w:tcW w:type="dxa" w:w="1234"/>
          </w:tcPr>
          <w:p>
            <w:pPr>
              <w:jc w:val="center"/>
            </w:pPr>
            <w:r>
              <w:rPr>
                <w:sz w:val="20"/>
              </w:rPr>
              <w:t>1906%</w:t>
            </w:r>
          </w:p>
        </w:tc>
      </w:tr>
      <w:tr>
        <w:tc>
          <w:tcPr>
            <w:tcW w:type="dxa" w:w="1234"/>
          </w:tcPr>
          <w:p>
            <w:pPr>
              <w:jc w:val="center"/>
            </w:pPr>
            <w:r>
              <w:rPr>
                <w:sz w:val="20"/>
              </w:rPr>
              <w:t>cons.price.idx</w:t>
            </w:r>
          </w:p>
        </w:tc>
        <w:tc>
          <w:tcPr>
            <w:tcW w:type="dxa" w:w="1234"/>
          </w:tcPr>
          <w:p>
            <w:pPr>
              <w:jc w:val="center"/>
            </w:pPr>
            <w:r>
              <w:rPr>
                <w:sz w:val="20"/>
              </w:rPr>
              <w:t>93.58</w:t>
            </w:r>
          </w:p>
        </w:tc>
        <w:tc>
          <w:tcPr>
            <w:tcW w:type="dxa" w:w="1234"/>
          </w:tcPr>
          <w:p>
            <w:pPr>
              <w:jc w:val="center"/>
            </w:pPr>
            <w:r>
              <w:rPr>
                <w:sz w:val="20"/>
              </w:rPr>
              <w:t>93.75</w:t>
            </w:r>
          </w:p>
        </w:tc>
        <w:tc>
          <w:tcPr>
            <w:tcW w:type="dxa" w:w="1234"/>
          </w:tcPr>
          <w:p>
            <w:pPr>
              <w:jc w:val="center"/>
            </w:pPr>
            <w:r>
              <w:rPr>
                <w:sz w:val="20"/>
              </w:rPr>
              <w:t>0.58</w:t>
            </w:r>
          </w:p>
        </w:tc>
        <w:tc>
          <w:tcPr>
            <w:tcW w:type="dxa" w:w="1234"/>
          </w:tcPr>
          <w:p>
            <w:pPr>
              <w:jc w:val="center"/>
            </w:pPr>
            <w:r>
              <w:rPr>
                <w:sz w:val="20"/>
              </w:rPr>
              <w:t>92.20</w:t>
            </w:r>
          </w:p>
        </w:tc>
        <w:tc>
          <w:tcPr>
            <w:tcW w:type="dxa" w:w="1234"/>
          </w:tcPr>
          <w:p>
            <w:pPr>
              <w:jc w:val="center"/>
            </w:pPr>
            <w:r>
              <w:rPr>
                <w:sz w:val="20"/>
              </w:rPr>
              <w:t>94.77</w:t>
            </w:r>
          </w:p>
        </w:tc>
        <w:tc>
          <w:tcPr>
            <w:tcW w:type="dxa" w:w="1234"/>
          </w:tcPr>
          <w:p>
            <w:pPr>
              <w:jc w:val="center"/>
            </w:pPr>
            <w:r>
              <w:rPr>
                <w:sz w:val="20"/>
              </w:rPr>
              <w:t>0.6%</w:t>
            </w:r>
          </w:p>
        </w:tc>
      </w:tr>
      <w:tr>
        <w:tc>
          <w:tcPr>
            <w:tcW w:type="dxa" w:w="1234"/>
          </w:tcPr>
          <w:p>
            <w:pPr>
              <w:jc w:val="center"/>
            </w:pPr>
            <w:r>
              <w:rPr>
                <w:sz w:val="20"/>
              </w:rPr>
              <w:t>cons.conf.idx</w:t>
            </w:r>
          </w:p>
        </w:tc>
        <w:tc>
          <w:tcPr>
            <w:tcW w:type="dxa" w:w="1234"/>
          </w:tcPr>
          <w:p>
            <w:pPr>
              <w:jc w:val="center"/>
            </w:pPr>
            <w:r>
              <w:rPr>
                <w:sz w:val="20"/>
              </w:rPr>
              <w:t>-40.50</w:t>
            </w:r>
          </w:p>
        </w:tc>
        <w:tc>
          <w:tcPr>
            <w:tcW w:type="dxa" w:w="1234"/>
          </w:tcPr>
          <w:p>
            <w:pPr>
              <w:jc w:val="center"/>
            </w:pPr>
            <w:r>
              <w:rPr>
                <w:sz w:val="20"/>
              </w:rPr>
              <w:t>-41.8</w:t>
            </w:r>
          </w:p>
        </w:tc>
        <w:tc>
          <w:tcPr>
            <w:tcW w:type="dxa" w:w="1234"/>
          </w:tcPr>
          <w:p>
            <w:pPr>
              <w:jc w:val="center"/>
            </w:pPr>
            <w:r>
              <w:rPr>
                <w:sz w:val="20"/>
              </w:rPr>
              <w:t>4.63</w:t>
            </w:r>
          </w:p>
        </w:tc>
        <w:tc>
          <w:tcPr>
            <w:tcW w:type="dxa" w:w="1234"/>
          </w:tcPr>
          <w:p>
            <w:pPr>
              <w:jc w:val="center"/>
            </w:pPr>
            <w:r>
              <w:rPr>
                <w:sz w:val="20"/>
              </w:rPr>
              <w:t>-50.8</w:t>
            </w:r>
          </w:p>
        </w:tc>
        <w:tc>
          <w:tcPr>
            <w:tcW w:type="dxa" w:w="1234"/>
          </w:tcPr>
          <w:p>
            <w:pPr>
              <w:jc w:val="center"/>
            </w:pPr>
            <w:r>
              <w:rPr>
                <w:sz w:val="20"/>
              </w:rPr>
              <w:t>-26.9</w:t>
            </w:r>
          </w:p>
        </w:tc>
        <w:tc>
          <w:tcPr>
            <w:tcW w:type="dxa" w:w="1234"/>
          </w:tcPr>
          <w:p>
            <w:pPr>
              <w:jc w:val="center"/>
            </w:pPr>
            <w:r>
              <w:rPr>
                <w:sz w:val="20"/>
              </w:rPr>
              <w:t>-11.4%</w:t>
            </w:r>
          </w:p>
        </w:tc>
      </w:tr>
      <w:tr>
        <w:tc>
          <w:tcPr>
            <w:tcW w:type="dxa" w:w="1234"/>
          </w:tcPr>
          <w:p>
            <w:pPr>
              <w:jc w:val="center"/>
            </w:pPr>
            <w:r>
              <w:rPr>
                <w:sz w:val="20"/>
              </w:rPr>
              <w:t>euribor3m</w:t>
            </w:r>
          </w:p>
        </w:tc>
        <w:tc>
          <w:tcPr>
            <w:tcW w:type="dxa" w:w="1234"/>
          </w:tcPr>
          <w:p>
            <w:pPr>
              <w:jc w:val="center"/>
            </w:pPr>
            <w:r>
              <w:rPr>
                <w:sz w:val="20"/>
              </w:rPr>
              <w:t>3.62</w:t>
            </w:r>
          </w:p>
        </w:tc>
        <w:tc>
          <w:tcPr>
            <w:tcW w:type="dxa" w:w="1234"/>
          </w:tcPr>
          <w:p>
            <w:pPr>
              <w:jc w:val="center"/>
            </w:pPr>
            <w:r>
              <w:rPr>
                <w:sz w:val="20"/>
              </w:rPr>
              <w:t>4.86</w:t>
            </w:r>
          </w:p>
        </w:tc>
        <w:tc>
          <w:tcPr>
            <w:tcW w:type="dxa" w:w="1234"/>
          </w:tcPr>
          <w:p>
            <w:pPr>
              <w:jc w:val="center"/>
            </w:pPr>
            <w:r>
              <w:rPr>
                <w:sz w:val="20"/>
              </w:rPr>
              <w:t>1.73</w:t>
            </w:r>
          </w:p>
        </w:tc>
        <w:tc>
          <w:tcPr>
            <w:tcW w:type="dxa" w:w="1234"/>
          </w:tcPr>
          <w:p>
            <w:pPr>
              <w:jc w:val="center"/>
            </w:pPr>
            <w:r>
              <w:rPr>
                <w:sz w:val="20"/>
              </w:rPr>
              <w:t>0.63</w:t>
            </w:r>
          </w:p>
        </w:tc>
        <w:tc>
          <w:tcPr>
            <w:tcW w:type="dxa" w:w="1234"/>
          </w:tcPr>
          <w:p>
            <w:pPr>
              <w:jc w:val="center"/>
            </w:pPr>
            <w:r>
              <w:rPr>
                <w:sz w:val="20"/>
              </w:rPr>
              <w:t>5.04</w:t>
            </w:r>
          </w:p>
        </w:tc>
        <w:tc>
          <w:tcPr>
            <w:tcW w:type="dxa" w:w="1234"/>
          </w:tcPr>
          <w:p>
            <w:pPr>
              <w:jc w:val="center"/>
            </w:pPr>
            <w:r>
              <w:rPr>
                <w:sz w:val="20"/>
              </w:rPr>
              <w:t>47.9%</w:t>
            </w:r>
          </w:p>
        </w:tc>
      </w:tr>
      <w:tr>
        <w:tc>
          <w:tcPr>
            <w:tcW w:type="dxa" w:w="1234"/>
          </w:tcPr>
          <w:p>
            <w:pPr>
              <w:jc w:val="center"/>
            </w:pPr>
            <w:r>
              <w:rPr>
                <w:sz w:val="20"/>
              </w:rPr>
              <w:t>nr.employed</w:t>
            </w:r>
          </w:p>
        </w:tc>
        <w:tc>
          <w:tcPr>
            <w:tcW w:type="dxa" w:w="1234"/>
          </w:tcPr>
          <w:p>
            <w:pPr>
              <w:jc w:val="center"/>
            </w:pPr>
            <w:r>
              <w:rPr>
                <w:sz w:val="20"/>
              </w:rPr>
              <w:t>5167.04</w:t>
            </w:r>
          </w:p>
        </w:tc>
        <w:tc>
          <w:tcPr>
            <w:tcW w:type="dxa" w:w="1234"/>
          </w:tcPr>
          <w:p>
            <w:pPr>
              <w:jc w:val="center"/>
            </w:pPr>
            <w:r>
              <w:rPr>
                <w:sz w:val="20"/>
              </w:rPr>
              <w:t>5191.0</w:t>
            </w:r>
          </w:p>
        </w:tc>
        <w:tc>
          <w:tcPr>
            <w:tcW w:type="dxa" w:w="1234"/>
          </w:tcPr>
          <w:p>
            <w:pPr>
              <w:jc w:val="center"/>
            </w:pPr>
            <w:r>
              <w:rPr>
                <w:sz w:val="20"/>
              </w:rPr>
              <w:t>72.25</w:t>
            </w:r>
          </w:p>
        </w:tc>
        <w:tc>
          <w:tcPr>
            <w:tcW w:type="dxa" w:w="1234"/>
          </w:tcPr>
          <w:p>
            <w:pPr>
              <w:jc w:val="center"/>
            </w:pPr>
            <w:r>
              <w:rPr>
                <w:sz w:val="20"/>
              </w:rPr>
              <w:t>4963.6</w:t>
            </w:r>
          </w:p>
        </w:tc>
        <w:tc>
          <w:tcPr>
            <w:tcW w:type="dxa" w:w="1234"/>
          </w:tcPr>
          <w:p>
            <w:pPr>
              <w:jc w:val="center"/>
            </w:pPr>
            <w:r>
              <w:rPr>
                <w:sz w:val="20"/>
              </w:rPr>
              <w:t>5228.1</w:t>
            </w:r>
          </w:p>
        </w:tc>
        <w:tc>
          <w:tcPr>
            <w:tcW w:type="dxa" w:w="1234"/>
          </w:tcPr>
          <w:p>
            <w:pPr>
              <w:jc w:val="center"/>
            </w:pPr>
            <w:r>
              <w:rPr>
                <w:sz w:val="20"/>
              </w:rPr>
              <w:t>1.4%</w:t>
            </w:r>
          </w:p>
        </w:tc>
      </w:tr>
    </w:tbl>
    <w:p/>
    <w:p>
      <w:r>
        <w:rPr>
          <w:b/>
        </w:rPr>
        <w:t xml:space="preserve">Observaciones clave: </w:t>
      </w:r>
    </w:p>
    <w:p>
      <w:pPr>
        <w:pStyle w:val="ListBullet"/>
      </w:pPr>
      <w:r>
        <w:t>duration tiene un coeficiente de variación del 100% — extrema dispersión, con valores desde 0 hasta 4.918 segundos (82 minutos).</w:t>
      </w:r>
    </w:p>
    <w:p>
      <w:pPr>
        <w:pStyle w:val="ListBullet"/>
      </w:pPr>
      <w:r>
        <w:t>campaign también es muy variable (CV=108%), con la mayoría de clientes contactados 1-3 veces pero algunos hasta 56 veces.</w:t>
      </w:r>
    </w:p>
    <w:p>
      <w:pPr>
        <w:pStyle w:val="ListBullet"/>
      </w:pPr>
      <w:r>
        <w:t>pdays concentra el 96.3% de sus valores en 999 (código para "nunca contactado previamente").</w:t>
      </w:r>
    </w:p>
    <w:p>
      <w:pPr>
        <w:pStyle w:val="ListBullet"/>
      </w:pPr>
      <w:r>
        <w:t>emp.var.rate tiene un CV de 1.906% debido a que su media está cerca de 0 con valores positivos y negativos.</w:t>
      </w:r>
    </w:p>
    <w:p>
      <w:pPr>
        <w:pStyle w:val="Heading2"/>
      </w:pPr>
      <w:r>
        <w:t>4.2 Variables Categóricas</w:t>
      </w:r>
    </w:p>
    <w:p>
      <w:r>
        <w:t>Las variables categóricas más relevantes y sus distribuciones: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20"/>
              </w:rPr>
              <w:t>Variable</w:t>
            </w:r>
          </w:p>
        </w:tc>
        <w:tc>
          <w:tcPr>
            <w:tcW w:type="dxa" w:w="2160"/>
          </w:tcPr>
          <w:p>
            <w:pPr>
              <w:jc w:val="center"/>
            </w:pPr>
            <w:r>
              <w:rPr>
                <w:b/>
                <w:sz w:val="20"/>
              </w:rPr>
              <w:t>Categoría Principal</w:t>
            </w:r>
          </w:p>
        </w:tc>
        <w:tc>
          <w:tcPr>
            <w:tcW w:type="dxa" w:w="2160"/>
          </w:tcPr>
          <w:p>
            <w:pPr>
              <w:jc w:val="center"/>
            </w:pPr>
            <w:r>
              <w:rPr>
                <w:b/>
                <w:sz w:val="20"/>
              </w:rPr>
              <w:t>% Principal</w:t>
            </w:r>
          </w:p>
        </w:tc>
        <w:tc>
          <w:tcPr>
            <w:tcW w:type="dxa" w:w="2160"/>
          </w:tcPr>
          <w:p>
            <w:pPr>
              <w:jc w:val="center"/>
            </w:pPr>
            <w:r>
              <w:rPr>
                <w:b/>
                <w:sz w:val="20"/>
              </w:rPr>
              <w:t>Nº Categorías</w:t>
            </w:r>
          </w:p>
        </w:tc>
      </w:tr>
      <w:tr>
        <w:tc>
          <w:tcPr>
            <w:tcW w:type="dxa" w:w="2160"/>
          </w:tcPr>
          <w:p>
            <w:pPr>
              <w:jc w:val="center"/>
            </w:pPr>
            <w:r>
              <w:rPr>
                <w:sz w:val="20"/>
              </w:rPr>
              <w:t>job</w:t>
            </w:r>
          </w:p>
        </w:tc>
        <w:tc>
          <w:tcPr>
            <w:tcW w:type="dxa" w:w="2160"/>
          </w:tcPr>
          <w:p>
            <w:pPr>
              <w:jc w:val="center"/>
            </w:pPr>
            <w:r>
              <w:rPr>
                <w:sz w:val="20"/>
              </w:rPr>
              <w:t>admin.</w:t>
            </w:r>
          </w:p>
        </w:tc>
        <w:tc>
          <w:tcPr>
            <w:tcW w:type="dxa" w:w="2160"/>
          </w:tcPr>
          <w:p>
            <w:pPr>
              <w:jc w:val="center"/>
            </w:pPr>
            <w:r>
              <w:rPr>
                <w:sz w:val="20"/>
              </w:rPr>
              <w:t>25.3%</w:t>
            </w:r>
          </w:p>
        </w:tc>
        <w:tc>
          <w:tcPr>
            <w:tcW w:type="dxa" w:w="2160"/>
          </w:tcPr>
          <w:p>
            <w:pPr>
              <w:jc w:val="center"/>
            </w:pPr>
            <w:r>
              <w:rPr>
                <w:sz w:val="20"/>
              </w:rPr>
              <w:t>12</w:t>
            </w:r>
          </w:p>
        </w:tc>
      </w:tr>
      <w:tr>
        <w:tc>
          <w:tcPr>
            <w:tcW w:type="dxa" w:w="2160"/>
          </w:tcPr>
          <w:p>
            <w:pPr>
              <w:jc w:val="center"/>
            </w:pPr>
            <w:r>
              <w:rPr>
                <w:sz w:val="20"/>
              </w:rPr>
              <w:t>marital</w:t>
            </w:r>
          </w:p>
        </w:tc>
        <w:tc>
          <w:tcPr>
            <w:tcW w:type="dxa" w:w="2160"/>
          </w:tcPr>
          <w:p>
            <w:pPr>
              <w:jc w:val="center"/>
            </w:pPr>
            <w:r>
              <w:rPr>
                <w:sz w:val="20"/>
              </w:rPr>
              <w:t>married</w:t>
            </w:r>
          </w:p>
        </w:tc>
        <w:tc>
          <w:tcPr>
            <w:tcW w:type="dxa" w:w="2160"/>
          </w:tcPr>
          <w:p>
            <w:pPr>
              <w:jc w:val="center"/>
            </w:pPr>
            <w:r>
              <w:rPr>
                <w:sz w:val="20"/>
              </w:rPr>
              <w:t>60.5%</w:t>
            </w:r>
          </w:p>
        </w:tc>
        <w:tc>
          <w:tcPr>
            <w:tcW w:type="dxa" w:w="2160"/>
          </w:tcPr>
          <w:p>
            <w:pPr>
              <w:jc w:val="center"/>
            </w:pPr>
            <w:r>
              <w:rPr>
                <w:sz w:val="20"/>
              </w:rPr>
              <w:t>4</w:t>
            </w:r>
          </w:p>
        </w:tc>
      </w:tr>
      <w:tr>
        <w:tc>
          <w:tcPr>
            <w:tcW w:type="dxa" w:w="2160"/>
          </w:tcPr>
          <w:p>
            <w:pPr>
              <w:jc w:val="center"/>
            </w:pPr>
            <w:r>
              <w:rPr>
                <w:sz w:val="20"/>
              </w:rPr>
              <w:t>education</w:t>
            </w:r>
          </w:p>
        </w:tc>
        <w:tc>
          <w:tcPr>
            <w:tcW w:type="dxa" w:w="2160"/>
          </w:tcPr>
          <w:p>
            <w:pPr>
              <w:jc w:val="center"/>
            </w:pPr>
            <w:r>
              <w:rPr>
                <w:sz w:val="20"/>
              </w:rPr>
              <w:t>university.degree</w:t>
            </w:r>
          </w:p>
        </w:tc>
        <w:tc>
          <w:tcPr>
            <w:tcW w:type="dxa" w:w="2160"/>
          </w:tcPr>
          <w:p>
            <w:pPr>
              <w:jc w:val="center"/>
            </w:pPr>
            <w:r>
              <w:rPr>
                <w:sz w:val="20"/>
              </w:rPr>
              <w:t>29.5%</w:t>
            </w:r>
          </w:p>
        </w:tc>
        <w:tc>
          <w:tcPr>
            <w:tcW w:type="dxa" w:w="2160"/>
          </w:tcPr>
          <w:p>
            <w:pPr>
              <w:jc w:val="center"/>
            </w:pPr>
            <w:r>
              <w:rPr>
                <w:sz w:val="20"/>
              </w:rPr>
              <w:t>8</w:t>
            </w:r>
          </w:p>
        </w:tc>
      </w:tr>
      <w:tr>
        <w:tc>
          <w:tcPr>
            <w:tcW w:type="dxa" w:w="2160"/>
          </w:tcPr>
          <w:p>
            <w:pPr>
              <w:jc w:val="center"/>
            </w:pPr>
            <w:r>
              <w:rPr>
                <w:sz w:val="20"/>
              </w:rPr>
              <w:t>default</w:t>
            </w:r>
          </w:p>
        </w:tc>
        <w:tc>
          <w:tcPr>
            <w:tcW w:type="dxa" w:w="2160"/>
          </w:tcPr>
          <w:p>
            <w:pPr>
              <w:jc w:val="center"/>
            </w:pPr>
            <w:r>
              <w:rPr>
                <w:sz w:val="20"/>
              </w:rPr>
              <w:t>no</w:t>
            </w:r>
          </w:p>
        </w:tc>
        <w:tc>
          <w:tcPr>
            <w:tcW w:type="dxa" w:w="2160"/>
          </w:tcPr>
          <w:p>
            <w:pPr>
              <w:jc w:val="center"/>
            </w:pPr>
            <w:r>
              <w:rPr>
                <w:sz w:val="20"/>
              </w:rPr>
              <w:t>79.1%</w:t>
            </w:r>
          </w:p>
        </w:tc>
        <w:tc>
          <w:tcPr>
            <w:tcW w:type="dxa" w:w="2160"/>
          </w:tcPr>
          <w:p>
            <w:pPr>
              <w:jc w:val="center"/>
            </w:pPr>
            <w:r>
              <w:rPr>
                <w:sz w:val="20"/>
              </w:rPr>
              <w:t>3</w:t>
            </w:r>
          </w:p>
        </w:tc>
      </w:tr>
      <w:tr>
        <w:tc>
          <w:tcPr>
            <w:tcW w:type="dxa" w:w="2160"/>
          </w:tcPr>
          <w:p>
            <w:pPr>
              <w:jc w:val="center"/>
            </w:pPr>
            <w:r>
              <w:rPr>
                <w:sz w:val="20"/>
              </w:rPr>
              <w:t>housing</w:t>
            </w:r>
          </w:p>
        </w:tc>
        <w:tc>
          <w:tcPr>
            <w:tcW w:type="dxa" w:w="2160"/>
          </w:tcPr>
          <w:p>
            <w:pPr>
              <w:jc w:val="center"/>
            </w:pPr>
            <w:r>
              <w:rPr>
                <w:sz w:val="20"/>
              </w:rPr>
              <w:t>yes</w:t>
            </w:r>
          </w:p>
        </w:tc>
        <w:tc>
          <w:tcPr>
            <w:tcW w:type="dxa" w:w="2160"/>
          </w:tcPr>
          <w:p>
            <w:pPr>
              <w:jc w:val="center"/>
            </w:pPr>
            <w:r>
              <w:rPr>
                <w:sz w:val="20"/>
              </w:rPr>
              <w:t>52.4%</w:t>
            </w:r>
          </w:p>
        </w:tc>
        <w:tc>
          <w:tcPr>
            <w:tcW w:type="dxa" w:w="2160"/>
          </w:tcPr>
          <w:p>
            <w:pPr>
              <w:jc w:val="center"/>
            </w:pPr>
            <w:r>
              <w:rPr>
                <w:sz w:val="20"/>
              </w:rPr>
              <w:t>3</w:t>
            </w:r>
          </w:p>
        </w:tc>
      </w:tr>
      <w:tr>
        <w:tc>
          <w:tcPr>
            <w:tcW w:type="dxa" w:w="2160"/>
          </w:tcPr>
          <w:p>
            <w:pPr>
              <w:jc w:val="center"/>
            </w:pPr>
            <w:r>
              <w:rPr>
                <w:sz w:val="20"/>
              </w:rPr>
              <w:t>loan</w:t>
            </w:r>
          </w:p>
        </w:tc>
        <w:tc>
          <w:tcPr>
            <w:tcW w:type="dxa" w:w="2160"/>
          </w:tcPr>
          <w:p>
            <w:pPr>
              <w:jc w:val="center"/>
            </w:pPr>
            <w:r>
              <w:rPr>
                <w:sz w:val="20"/>
              </w:rPr>
              <w:t>no</w:t>
            </w:r>
          </w:p>
        </w:tc>
        <w:tc>
          <w:tcPr>
            <w:tcW w:type="dxa" w:w="2160"/>
          </w:tcPr>
          <w:p>
            <w:pPr>
              <w:jc w:val="center"/>
            </w:pPr>
            <w:r>
              <w:rPr>
                <w:sz w:val="20"/>
              </w:rPr>
              <w:t>82.4%</w:t>
            </w:r>
          </w:p>
        </w:tc>
        <w:tc>
          <w:tcPr>
            <w:tcW w:type="dxa" w:w="2160"/>
          </w:tcPr>
          <w:p>
            <w:pPr>
              <w:jc w:val="center"/>
            </w:pPr>
            <w:r>
              <w:rPr>
                <w:sz w:val="20"/>
              </w:rPr>
              <w:t>3</w:t>
            </w:r>
          </w:p>
        </w:tc>
      </w:tr>
      <w:tr>
        <w:tc>
          <w:tcPr>
            <w:tcW w:type="dxa" w:w="2160"/>
          </w:tcPr>
          <w:p>
            <w:pPr>
              <w:jc w:val="center"/>
            </w:pPr>
            <w:r>
              <w:rPr>
                <w:sz w:val="20"/>
              </w:rPr>
              <w:t>contact</w:t>
            </w:r>
          </w:p>
        </w:tc>
        <w:tc>
          <w:tcPr>
            <w:tcW w:type="dxa" w:w="2160"/>
          </w:tcPr>
          <w:p>
            <w:pPr>
              <w:jc w:val="center"/>
            </w:pPr>
            <w:r>
              <w:rPr>
                <w:sz w:val="20"/>
              </w:rPr>
              <w:t>cellular</w:t>
            </w:r>
          </w:p>
        </w:tc>
        <w:tc>
          <w:tcPr>
            <w:tcW w:type="dxa" w:w="2160"/>
          </w:tcPr>
          <w:p>
            <w:pPr>
              <w:jc w:val="center"/>
            </w:pPr>
            <w:r>
              <w:rPr>
                <w:sz w:val="20"/>
              </w:rPr>
              <w:t>63.5%</w:t>
            </w:r>
          </w:p>
        </w:tc>
        <w:tc>
          <w:tcPr>
            <w:tcW w:type="dxa" w:w="2160"/>
          </w:tcPr>
          <w:p>
            <w:pPr>
              <w:jc w:val="center"/>
            </w:pPr>
            <w:r>
              <w:rPr>
                <w:sz w:val="20"/>
              </w:rPr>
              <w:t>2</w:t>
            </w:r>
          </w:p>
        </w:tc>
      </w:tr>
      <w:tr>
        <w:tc>
          <w:tcPr>
            <w:tcW w:type="dxa" w:w="2160"/>
          </w:tcPr>
          <w:p>
            <w:pPr>
              <w:jc w:val="center"/>
            </w:pPr>
            <w:r>
              <w:rPr>
                <w:sz w:val="20"/>
              </w:rPr>
              <w:t>month</w:t>
            </w:r>
          </w:p>
        </w:tc>
        <w:tc>
          <w:tcPr>
            <w:tcW w:type="dxa" w:w="2160"/>
          </w:tcPr>
          <w:p>
            <w:pPr>
              <w:jc w:val="center"/>
            </w:pPr>
            <w:r>
              <w:rPr>
                <w:sz w:val="20"/>
              </w:rPr>
              <w:t>may</w:t>
            </w:r>
          </w:p>
        </w:tc>
        <w:tc>
          <w:tcPr>
            <w:tcW w:type="dxa" w:w="2160"/>
          </w:tcPr>
          <w:p>
            <w:pPr>
              <w:jc w:val="center"/>
            </w:pPr>
            <w:r>
              <w:rPr>
                <w:sz w:val="20"/>
              </w:rPr>
              <w:t>33.4%</w:t>
            </w:r>
          </w:p>
        </w:tc>
        <w:tc>
          <w:tcPr>
            <w:tcW w:type="dxa" w:w="2160"/>
          </w:tcPr>
          <w:p>
            <w:pPr>
              <w:jc w:val="center"/>
            </w:pPr>
            <w:r>
              <w:rPr>
                <w:sz w:val="20"/>
              </w:rPr>
              <w:t>10</w:t>
            </w:r>
          </w:p>
        </w:tc>
      </w:tr>
      <w:tr>
        <w:tc>
          <w:tcPr>
            <w:tcW w:type="dxa" w:w="2160"/>
          </w:tcPr>
          <w:p>
            <w:pPr>
              <w:jc w:val="center"/>
            </w:pPr>
            <w:r>
              <w:rPr>
                <w:sz w:val="20"/>
              </w:rPr>
              <w:t>day_of_week</w:t>
            </w:r>
          </w:p>
        </w:tc>
        <w:tc>
          <w:tcPr>
            <w:tcW w:type="dxa" w:w="2160"/>
          </w:tcPr>
          <w:p>
            <w:pPr>
              <w:jc w:val="center"/>
            </w:pPr>
            <w:r>
              <w:rPr>
                <w:sz w:val="20"/>
              </w:rPr>
              <w:t>thu</w:t>
            </w:r>
          </w:p>
        </w:tc>
        <w:tc>
          <w:tcPr>
            <w:tcW w:type="dxa" w:w="2160"/>
          </w:tcPr>
          <w:p>
            <w:pPr>
              <w:jc w:val="center"/>
            </w:pPr>
            <w:r>
              <w:rPr>
                <w:sz w:val="20"/>
              </w:rPr>
              <w:t>20.8%</w:t>
            </w:r>
          </w:p>
        </w:tc>
        <w:tc>
          <w:tcPr>
            <w:tcW w:type="dxa" w:w="2160"/>
          </w:tcPr>
          <w:p>
            <w:pPr>
              <w:jc w:val="center"/>
            </w:pPr>
            <w:r>
              <w:rPr>
                <w:sz w:val="20"/>
              </w:rPr>
              <w:t>5</w:t>
            </w:r>
          </w:p>
        </w:tc>
      </w:tr>
      <w:tr>
        <w:tc>
          <w:tcPr>
            <w:tcW w:type="dxa" w:w="2160"/>
          </w:tcPr>
          <w:p>
            <w:pPr>
              <w:jc w:val="center"/>
            </w:pPr>
            <w:r>
              <w:rPr>
                <w:sz w:val="20"/>
              </w:rPr>
              <w:t>poutcome</w:t>
            </w:r>
          </w:p>
        </w:tc>
        <w:tc>
          <w:tcPr>
            <w:tcW w:type="dxa" w:w="2160"/>
          </w:tcPr>
          <w:p>
            <w:pPr>
              <w:jc w:val="center"/>
            </w:pPr>
            <w:r>
              <w:rPr>
                <w:sz w:val="20"/>
              </w:rPr>
              <w:t>nonexistent</w:t>
            </w:r>
          </w:p>
        </w:tc>
        <w:tc>
          <w:tcPr>
            <w:tcW w:type="dxa" w:w="2160"/>
          </w:tcPr>
          <w:p>
            <w:pPr>
              <w:jc w:val="center"/>
            </w:pPr>
            <w:r>
              <w:rPr>
                <w:sz w:val="20"/>
              </w:rPr>
              <w:t>86.3%</w:t>
            </w:r>
          </w:p>
        </w:tc>
        <w:tc>
          <w:tcPr>
            <w:tcW w:type="dxa" w:w="2160"/>
          </w:tcPr>
          <w:p>
            <w:pPr>
              <w:jc w:val="center"/>
            </w:pPr>
            <w:r>
              <w:rPr>
                <w:sz w:val="20"/>
              </w:rPr>
              <w:t>3</w:t>
            </w:r>
          </w:p>
        </w:tc>
      </w:tr>
    </w:tbl>
    <w:p>
      <w:pPr>
        <w:pStyle w:val="Heading2"/>
      </w:pPr>
      <w:r>
        <w:t>4.3 Detección de Outliers (Método IQR × 1.5)</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20"/>
              </w:rPr>
              <w:t>Variable</w:t>
            </w:r>
          </w:p>
        </w:tc>
        <w:tc>
          <w:tcPr>
            <w:tcW w:type="dxa" w:w="1728"/>
          </w:tcPr>
          <w:p>
            <w:pPr>
              <w:jc w:val="center"/>
            </w:pPr>
            <w:r>
              <w:rPr>
                <w:b/>
                <w:sz w:val="20"/>
              </w:rPr>
              <w:t>% Outliers</w:t>
            </w:r>
          </w:p>
        </w:tc>
        <w:tc>
          <w:tcPr>
            <w:tcW w:type="dxa" w:w="1728"/>
          </w:tcPr>
          <w:p>
            <w:pPr>
              <w:jc w:val="center"/>
            </w:pPr>
            <w:r>
              <w:rPr>
                <w:b/>
                <w:sz w:val="20"/>
              </w:rPr>
              <w:t>Límite Inferior</w:t>
            </w:r>
          </w:p>
        </w:tc>
        <w:tc>
          <w:tcPr>
            <w:tcW w:type="dxa" w:w="1728"/>
          </w:tcPr>
          <w:p>
            <w:pPr>
              <w:jc w:val="center"/>
            </w:pPr>
            <w:r>
              <w:rPr>
                <w:b/>
                <w:sz w:val="20"/>
              </w:rPr>
              <w:t>Límite Superior</w:t>
            </w:r>
          </w:p>
        </w:tc>
        <w:tc>
          <w:tcPr>
            <w:tcW w:type="dxa" w:w="1728"/>
          </w:tcPr>
          <w:p>
            <w:pPr>
              <w:jc w:val="center"/>
            </w:pPr>
            <w:r>
              <w:rPr>
                <w:b/>
                <w:sz w:val="20"/>
              </w:rPr>
              <w:t>Observación</w:t>
            </w:r>
          </w:p>
        </w:tc>
      </w:tr>
      <w:tr>
        <w:tc>
          <w:tcPr>
            <w:tcW w:type="dxa" w:w="1728"/>
          </w:tcPr>
          <w:p>
            <w:pPr>
              <w:jc w:val="center"/>
            </w:pPr>
            <w:r>
              <w:rPr>
                <w:sz w:val="20"/>
              </w:rPr>
              <w:t>age</w:t>
            </w:r>
          </w:p>
        </w:tc>
        <w:tc>
          <w:tcPr>
            <w:tcW w:type="dxa" w:w="1728"/>
          </w:tcPr>
          <w:p>
            <w:pPr>
              <w:jc w:val="center"/>
            </w:pPr>
            <w:r>
              <w:rPr>
                <w:sz w:val="20"/>
              </w:rPr>
              <w:t>1.46%</w:t>
            </w:r>
          </w:p>
        </w:tc>
        <w:tc>
          <w:tcPr>
            <w:tcW w:type="dxa" w:w="1728"/>
          </w:tcPr>
          <w:p>
            <w:pPr>
              <w:jc w:val="center"/>
            </w:pPr>
            <w:r>
              <w:rPr>
                <w:sz w:val="20"/>
              </w:rPr>
              <w:t>2.0</w:t>
            </w:r>
          </w:p>
        </w:tc>
        <w:tc>
          <w:tcPr>
            <w:tcW w:type="dxa" w:w="1728"/>
          </w:tcPr>
          <w:p>
            <w:pPr>
              <w:jc w:val="center"/>
            </w:pPr>
            <w:r>
              <w:rPr>
                <w:sz w:val="20"/>
              </w:rPr>
              <w:t>72.0</w:t>
            </w:r>
          </w:p>
        </w:tc>
        <w:tc>
          <w:tcPr>
            <w:tcW w:type="dxa" w:w="1728"/>
          </w:tcPr>
          <w:p>
            <w:pPr>
              <w:jc w:val="center"/>
            </w:pPr>
            <w:r>
              <w:rPr>
                <w:sz w:val="20"/>
              </w:rPr>
              <w:t>Algunos clientes de 73-98 años</w:t>
            </w:r>
          </w:p>
        </w:tc>
      </w:tr>
      <w:tr>
        <w:tc>
          <w:tcPr>
            <w:tcW w:type="dxa" w:w="1728"/>
          </w:tcPr>
          <w:p>
            <w:pPr>
              <w:jc w:val="center"/>
            </w:pPr>
            <w:r>
              <w:rPr>
                <w:sz w:val="20"/>
              </w:rPr>
              <w:t>duration</w:t>
            </w:r>
          </w:p>
        </w:tc>
        <w:tc>
          <w:tcPr>
            <w:tcW w:type="dxa" w:w="1728"/>
          </w:tcPr>
          <w:p>
            <w:pPr>
              <w:jc w:val="center"/>
            </w:pPr>
            <w:r>
              <w:rPr>
                <w:sz w:val="20"/>
              </w:rPr>
              <w:t>4.26%</w:t>
            </w:r>
          </w:p>
        </w:tc>
        <w:tc>
          <w:tcPr>
            <w:tcW w:type="dxa" w:w="1728"/>
          </w:tcPr>
          <w:p>
            <w:pPr>
              <w:jc w:val="center"/>
            </w:pPr>
            <w:r>
              <w:rPr>
                <w:sz w:val="20"/>
              </w:rPr>
              <w:t>-368</w:t>
            </w:r>
          </w:p>
        </w:tc>
        <w:tc>
          <w:tcPr>
            <w:tcW w:type="dxa" w:w="1728"/>
          </w:tcPr>
          <w:p>
            <w:pPr>
              <w:jc w:val="center"/>
            </w:pPr>
            <w:r>
              <w:rPr>
                <w:sz w:val="20"/>
              </w:rPr>
              <w:t>879</w:t>
            </w:r>
          </w:p>
        </w:tc>
        <w:tc>
          <w:tcPr>
            <w:tcW w:type="dxa" w:w="1728"/>
          </w:tcPr>
          <w:p>
            <w:pPr>
              <w:jc w:val="center"/>
            </w:pPr>
            <w:r>
              <w:rPr>
                <w:sz w:val="20"/>
              </w:rPr>
              <w:t>Llamadas muy largas (&gt;14 min)</w:t>
            </w:r>
          </w:p>
        </w:tc>
      </w:tr>
      <w:tr>
        <w:tc>
          <w:tcPr>
            <w:tcW w:type="dxa" w:w="1728"/>
          </w:tcPr>
          <w:p>
            <w:pPr>
              <w:jc w:val="center"/>
            </w:pPr>
            <w:r>
              <w:rPr>
                <w:sz w:val="20"/>
              </w:rPr>
              <w:t>campaign</w:t>
            </w:r>
          </w:p>
        </w:tc>
        <w:tc>
          <w:tcPr>
            <w:tcW w:type="dxa" w:w="1728"/>
          </w:tcPr>
          <w:p>
            <w:pPr>
              <w:jc w:val="center"/>
            </w:pPr>
            <w:r>
              <w:rPr>
                <w:sz w:val="20"/>
              </w:rPr>
              <w:t>11.21%</w:t>
            </w:r>
          </w:p>
        </w:tc>
        <w:tc>
          <w:tcPr>
            <w:tcW w:type="dxa" w:w="1728"/>
          </w:tcPr>
          <w:p>
            <w:pPr>
              <w:jc w:val="center"/>
            </w:pPr>
            <w:r>
              <w:rPr>
                <w:sz w:val="20"/>
              </w:rPr>
              <w:t>-2.0</w:t>
            </w:r>
          </w:p>
        </w:tc>
        <w:tc>
          <w:tcPr>
            <w:tcW w:type="dxa" w:w="1728"/>
          </w:tcPr>
          <w:p>
            <w:pPr>
              <w:jc w:val="center"/>
            </w:pPr>
            <w:r>
              <w:rPr>
                <w:sz w:val="20"/>
              </w:rPr>
              <w:t>6.0</w:t>
            </w:r>
          </w:p>
        </w:tc>
        <w:tc>
          <w:tcPr>
            <w:tcW w:type="dxa" w:w="1728"/>
          </w:tcPr>
          <w:p>
            <w:pPr>
              <w:jc w:val="center"/>
            </w:pPr>
            <w:r>
              <w:rPr>
                <w:sz w:val="20"/>
              </w:rPr>
              <w:t>Clientes contactados &gt;6 veces</w:t>
            </w:r>
          </w:p>
        </w:tc>
      </w:tr>
      <w:tr>
        <w:tc>
          <w:tcPr>
            <w:tcW w:type="dxa" w:w="1728"/>
          </w:tcPr>
          <w:p>
            <w:pPr>
              <w:jc w:val="center"/>
            </w:pPr>
            <w:r>
              <w:rPr>
                <w:sz w:val="20"/>
              </w:rPr>
              <w:t>previous</w:t>
            </w:r>
          </w:p>
        </w:tc>
        <w:tc>
          <w:tcPr>
            <w:tcW w:type="dxa" w:w="1728"/>
          </w:tcPr>
          <w:p>
            <w:pPr>
              <w:jc w:val="center"/>
            </w:pPr>
            <w:r>
              <w:rPr>
                <w:sz w:val="20"/>
              </w:rPr>
              <w:t>13.69%</w:t>
            </w:r>
          </w:p>
        </w:tc>
        <w:tc>
          <w:tcPr>
            <w:tcW w:type="dxa" w:w="1728"/>
          </w:tcPr>
          <w:p>
            <w:pPr>
              <w:jc w:val="center"/>
            </w:pPr>
            <w:r>
              <w:rPr>
                <w:sz w:val="20"/>
              </w:rPr>
              <w:t>0.0</w:t>
            </w:r>
          </w:p>
        </w:tc>
        <w:tc>
          <w:tcPr>
            <w:tcW w:type="dxa" w:w="1728"/>
          </w:tcPr>
          <w:p>
            <w:pPr>
              <w:jc w:val="center"/>
            </w:pPr>
            <w:r>
              <w:rPr>
                <w:sz w:val="20"/>
              </w:rPr>
              <w:t>0.0</w:t>
            </w:r>
          </w:p>
        </w:tc>
        <w:tc>
          <w:tcPr>
            <w:tcW w:type="dxa" w:w="1728"/>
          </w:tcPr>
          <w:p>
            <w:pPr>
              <w:jc w:val="center"/>
            </w:pPr>
            <w:r>
              <w:rPr>
                <w:sz w:val="20"/>
              </w:rPr>
              <w:t>IQR=0, cualquier contacto previo es outlier</w:t>
            </w:r>
          </w:p>
        </w:tc>
      </w:tr>
      <w:tr>
        <w:tc>
          <w:tcPr>
            <w:tcW w:type="dxa" w:w="1728"/>
          </w:tcPr>
          <w:p>
            <w:pPr>
              <w:jc w:val="center"/>
            </w:pPr>
            <w:r>
              <w:rPr>
                <w:sz w:val="20"/>
              </w:rPr>
              <w:t>cons.conf.idx</w:t>
            </w:r>
          </w:p>
        </w:tc>
        <w:tc>
          <w:tcPr>
            <w:tcW w:type="dxa" w:w="1728"/>
          </w:tcPr>
          <w:p>
            <w:pPr>
              <w:jc w:val="center"/>
            </w:pPr>
            <w:r>
              <w:rPr>
                <w:sz w:val="20"/>
              </w:rPr>
              <w:t>1.64%</w:t>
            </w:r>
          </w:p>
        </w:tc>
        <w:tc>
          <w:tcPr>
            <w:tcW w:type="dxa" w:w="1728"/>
          </w:tcPr>
          <w:p>
            <w:pPr>
              <w:jc w:val="center"/>
            </w:pPr>
            <w:r>
              <w:rPr>
                <w:sz w:val="20"/>
              </w:rPr>
              <w:t>-53.1</w:t>
            </w:r>
          </w:p>
        </w:tc>
        <w:tc>
          <w:tcPr>
            <w:tcW w:type="dxa" w:w="1728"/>
          </w:tcPr>
          <w:p>
            <w:pPr>
              <w:jc w:val="center"/>
            </w:pPr>
            <w:r>
              <w:rPr>
                <w:sz w:val="20"/>
              </w:rPr>
              <w:t>-28.5</w:t>
            </w:r>
          </w:p>
        </w:tc>
        <w:tc>
          <w:tcPr>
            <w:tcW w:type="dxa" w:w="1728"/>
          </w:tcPr>
          <w:p>
            <w:pPr>
              <w:jc w:val="center"/>
            </w:pPr>
            <w:r>
              <w:rPr>
                <w:sz w:val="20"/>
              </w:rPr>
              <w:t>Extremos de confianza del consumidor</w:t>
            </w:r>
          </w:p>
        </w:tc>
      </w:tr>
    </w:tbl>
    <w:p>
      <w:pPr>
        <w:pStyle w:val="Heading2"/>
      </w:pPr>
      <w:r>
        <w:t>4.4 Variable Target: Suscripción al Depósito (y)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Categoría</w:t>
            </w:r>
          </w:p>
        </w:tc>
        <w:tc>
          <w:tcPr>
            <w:tcW w:type="dxa" w:w="2880"/>
          </w:tcPr>
          <w:p>
            <w:pPr>
              <w:jc w:val="center"/>
            </w:pPr>
            <w:r>
              <w:rPr>
                <w:b/>
                <w:sz w:val="20"/>
              </w:rPr>
              <w:t>Registros</w:t>
            </w:r>
          </w:p>
        </w:tc>
        <w:tc>
          <w:tcPr>
            <w:tcW w:type="dxa" w:w="2880"/>
          </w:tcPr>
          <w:p>
            <w:pPr>
              <w:jc w:val="center"/>
            </w:pPr>
            <w:r>
              <w:rPr>
                <w:b/>
                <w:sz w:val="20"/>
              </w:rPr>
              <w:t>Porcentaje</w:t>
            </w:r>
          </w:p>
        </w:tc>
      </w:tr>
      <w:tr>
        <w:tc>
          <w:tcPr>
            <w:tcW w:type="dxa" w:w="2880"/>
          </w:tcPr>
          <w:p>
            <w:pPr>
              <w:jc w:val="center"/>
            </w:pPr>
            <w:r>
              <w:rPr>
                <w:sz w:val="20"/>
              </w:rPr>
              <w:t>no</w:t>
            </w:r>
          </w:p>
        </w:tc>
        <w:tc>
          <w:tcPr>
            <w:tcW w:type="dxa" w:w="2880"/>
          </w:tcPr>
          <w:p>
            <w:pPr>
              <w:jc w:val="center"/>
            </w:pPr>
            <w:r>
              <w:rPr>
                <w:sz w:val="20"/>
              </w:rPr>
              <w:t>36.548</w:t>
            </w:r>
          </w:p>
        </w:tc>
        <w:tc>
          <w:tcPr>
            <w:tcW w:type="dxa" w:w="2880"/>
          </w:tcPr>
          <w:p>
            <w:pPr>
              <w:jc w:val="center"/>
            </w:pPr>
            <w:r>
              <w:rPr>
                <w:sz w:val="20"/>
              </w:rPr>
              <w:t>88.73%</w:t>
            </w:r>
          </w:p>
        </w:tc>
      </w:tr>
      <w:tr>
        <w:tc>
          <w:tcPr>
            <w:tcW w:type="dxa" w:w="2880"/>
          </w:tcPr>
          <w:p>
            <w:pPr>
              <w:jc w:val="center"/>
            </w:pPr>
            <w:r>
              <w:rPr>
                <w:sz w:val="20"/>
              </w:rPr>
              <w:t>yes</w:t>
            </w:r>
          </w:p>
        </w:tc>
        <w:tc>
          <w:tcPr>
            <w:tcW w:type="dxa" w:w="2880"/>
          </w:tcPr>
          <w:p>
            <w:pPr>
              <w:jc w:val="center"/>
            </w:pPr>
            <w:r>
              <w:rPr>
                <w:sz w:val="20"/>
              </w:rPr>
              <w:t>4.640</w:t>
            </w:r>
          </w:p>
        </w:tc>
        <w:tc>
          <w:tcPr>
            <w:tcW w:type="dxa" w:w="2880"/>
          </w:tcPr>
          <w:p>
            <w:pPr>
              <w:jc w:val="center"/>
            </w:pPr>
            <w:r>
              <w:rPr>
                <w:sz w:val="20"/>
              </w:rPr>
              <w:t>11.27%</w:t>
            </w:r>
          </w:p>
        </w:tc>
      </w:tr>
    </w:tbl>
    <w:p/>
    <w:p>
      <w:r>
        <w:rPr>
          <w:b/>
        </w:rPr>
        <w:t xml:space="preserve">Desbalance de clases: </w:t>
      </w:r>
      <w:r>
        <w:t>La proporción es de 7.88:1 (no vs yes). Este desbalance deberá ser tratado en la fase de modelado predictivo mediante técnicas como SMOTE, class_weight="balanced", o ajuste del threshold de decisión.</w:t>
      </w:r>
    </w:p>
    <w:p>
      <w:pPr>
        <w:pStyle w:val="Heading2"/>
      </w:pPr>
      <w:r>
        <w:t>4.5 Correlaciones y Multicolinealidad</w:t>
      </w:r>
    </w:p>
    <w:p>
      <w:r>
        <w:t>Top 5 correlaciones más fuertes con la variable target (y):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Variable</w:t>
            </w:r>
          </w:p>
        </w:tc>
        <w:tc>
          <w:tcPr>
            <w:tcW w:type="dxa" w:w="2880"/>
          </w:tcPr>
          <w:p>
            <w:pPr>
              <w:jc w:val="center"/>
            </w:pPr>
            <w:r>
              <w:rPr>
                <w:b/>
                <w:sz w:val="20"/>
              </w:rPr>
              <w:t>Corr. con y</w:t>
            </w:r>
          </w:p>
        </w:tc>
        <w:tc>
          <w:tcPr>
            <w:tcW w:type="dxa" w:w="2880"/>
          </w:tcPr>
          <w:p>
            <w:pPr>
              <w:jc w:val="center"/>
            </w:pPr>
            <w:r>
              <w:rPr>
                <w:b/>
                <w:sz w:val="20"/>
              </w:rPr>
              <w:t>Dirección</w:t>
            </w:r>
          </w:p>
        </w:tc>
      </w:tr>
      <w:tr>
        <w:tc>
          <w:tcPr>
            <w:tcW w:type="dxa" w:w="2880"/>
          </w:tcPr>
          <w:p>
            <w:pPr>
              <w:jc w:val="center"/>
            </w:pPr>
            <w:r>
              <w:rPr>
                <w:sz w:val="20"/>
              </w:rPr>
              <w:t>duration</w:t>
            </w:r>
          </w:p>
        </w:tc>
        <w:tc>
          <w:tcPr>
            <w:tcW w:type="dxa" w:w="2880"/>
          </w:tcPr>
          <w:p>
            <w:pPr>
              <w:jc w:val="center"/>
            </w:pPr>
            <w:r>
              <w:rPr>
                <w:sz w:val="20"/>
              </w:rPr>
              <w:t>+0.4055</w:t>
            </w:r>
          </w:p>
        </w:tc>
        <w:tc>
          <w:tcPr>
            <w:tcW w:type="dxa" w:w="2880"/>
          </w:tcPr>
          <w:p>
            <w:pPr>
              <w:jc w:val="center"/>
            </w:pPr>
            <w:r>
              <w:rPr>
                <w:sz w:val="20"/>
              </w:rPr>
              <w:t>Más duración → más probabilidad de suscripción</w:t>
            </w:r>
          </w:p>
        </w:tc>
      </w:tr>
      <w:tr>
        <w:tc>
          <w:tcPr>
            <w:tcW w:type="dxa" w:w="2880"/>
          </w:tcPr>
          <w:p>
            <w:pPr>
              <w:jc w:val="center"/>
            </w:pPr>
            <w:r>
              <w:rPr>
                <w:sz w:val="20"/>
              </w:rPr>
              <w:t>nr.employed</w:t>
            </w:r>
          </w:p>
        </w:tc>
        <w:tc>
          <w:tcPr>
            <w:tcW w:type="dxa" w:w="2880"/>
          </w:tcPr>
          <w:p>
            <w:pPr>
              <w:jc w:val="center"/>
            </w:pPr>
            <w:r>
              <w:rPr>
                <w:sz w:val="20"/>
              </w:rPr>
              <w:t>-0.3549</w:t>
            </w:r>
          </w:p>
        </w:tc>
        <w:tc>
          <w:tcPr>
            <w:tcW w:type="dxa" w:w="2880"/>
          </w:tcPr>
          <w:p>
            <w:pPr>
              <w:jc w:val="center"/>
            </w:pPr>
            <w:r>
              <w:rPr>
                <w:sz w:val="20"/>
              </w:rPr>
              <w:t>Menos empleados → más suscripciones</w:t>
            </w:r>
          </w:p>
        </w:tc>
      </w:tr>
      <w:tr>
        <w:tc>
          <w:tcPr>
            <w:tcW w:type="dxa" w:w="2880"/>
          </w:tcPr>
          <w:p>
            <w:pPr>
              <w:jc w:val="center"/>
            </w:pPr>
            <w:r>
              <w:rPr>
                <w:sz w:val="20"/>
              </w:rPr>
              <w:t>euribor3m</w:t>
            </w:r>
          </w:p>
        </w:tc>
        <w:tc>
          <w:tcPr>
            <w:tcW w:type="dxa" w:w="2880"/>
          </w:tcPr>
          <w:p>
            <w:pPr>
              <w:jc w:val="center"/>
            </w:pPr>
            <w:r>
              <w:rPr>
                <w:sz w:val="20"/>
              </w:rPr>
              <w:t>-0.3085</w:t>
            </w:r>
          </w:p>
        </w:tc>
        <w:tc>
          <w:tcPr>
            <w:tcW w:type="dxa" w:w="2880"/>
          </w:tcPr>
          <w:p>
            <w:pPr>
              <w:jc w:val="center"/>
            </w:pPr>
            <w:r>
              <w:rPr>
                <w:sz w:val="20"/>
              </w:rPr>
              <w:t>Euribor más bajo → más suscripciones</w:t>
            </w:r>
          </w:p>
        </w:tc>
      </w:tr>
      <w:tr>
        <w:tc>
          <w:tcPr>
            <w:tcW w:type="dxa" w:w="2880"/>
          </w:tcPr>
          <w:p>
            <w:pPr>
              <w:jc w:val="center"/>
            </w:pPr>
            <w:r>
              <w:rPr>
                <w:sz w:val="20"/>
              </w:rPr>
              <w:t>emp.var.rate</w:t>
            </w:r>
          </w:p>
        </w:tc>
        <w:tc>
          <w:tcPr>
            <w:tcW w:type="dxa" w:w="2880"/>
          </w:tcPr>
          <w:p>
            <w:pPr>
              <w:jc w:val="center"/>
            </w:pPr>
            <w:r>
              <w:rPr>
                <w:sz w:val="20"/>
              </w:rPr>
              <w:t>-0.2988</w:t>
            </w:r>
          </w:p>
        </w:tc>
        <w:tc>
          <w:tcPr>
            <w:tcW w:type="dxa" w:w="2880"/>
          </w:tcPr>
          <w:p>
            <w:pPr>
              <w:jc w:val="center"/>
            </w:pPr>
            <w:r>
              <w:rPr>
                <w:sz w:val="20"/>
              </w:rPr>
              <w:t>Empleo en descenso → más suscripciones</w:t>
            </w:r>
          </w:p>
        </w:tc>
      </w:tr>
      <w:tr>
        <w:tc>
          <w:tcPr>
            <w:tcW w:type="dxa" w:w="2880"/>
          </w:tcPr>
          <w:p>
            <w:pPr>
              <w:jc w:val="center"/>
            </w:pPr>
            <w:r>
              <w:rPr>
                <w:sz w:val="20"/>
              </w:rPr>
              <w:t>pdays</w:t>
            </w:r>
          </w:p>
        </w:tc>
        <w:tc>
          <w:tcPr>
            <w:tcW w:type="dxa" w:w="2880"/>
          </w:tcPr>
          <w:p>
            <w:pPr>
              <w:jc w:val="center"/>
            </w:pPr>
            <w:r>
              <w:rPr>
                <w:sz w:val="20"/>
              </w:rPr>
              <w:t>-0.3248</w:t>
            </w:r>
          </w:p>
        </w:tc>
        <w:tc>
          <w:tcPr>
            <w:tcW w:type="dxa" w:w="2880"/>
          </w:tcPr>
          <w:p>
            <w:pPr>
              <w:jc w:val="center"/>
            </w:pPr>
            <w:r>
              <w:rPr>
                <w:sz w:val="20"/>
              </w:rPr>
              <w:t>Menos días desde último contacto → más suscripciones</w:t>
            </w:r>
          </w:p>
        </w:tc>
      </w:tr>
    </w:tbl>
    <w:p/>
    <w:p>
      <w:r>
        <w:t>Pares de variables con alta multicolinealidad (|r| &gt; 0.70):</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20"/>
              </w:rPr>
              <w:t>Variable 1</w:t>
            </w:r>
          </w:p>
        </w:tc>
        <w:tc>
          <w:tcPr>
            <w:tcW w:type="dxa" w:w="2160"/>
          </w:tcPr>
          <w:p>
            <w:pPr>
              <w:jc w:val="center"/>
            </w:pPr>
            <w:r>
              <w:rPr>
                <w:b/>
                <w:sz w:val="20"/>
              </w:rPr>
              <w:t>Variable 2</w:t>
            </w:r>
          </w:p>
        </w:tc>
        <w:tc>
          <w:tcPr>
            <w:tcW w:type="dxa" w:w="2160"/>
          </w:tcPr>
          <w:p>
            <w:pPr>
              <w:jc w:val="center"/>
            </w:pPr>
            <w:r>
              <w:rPr>
                <w:b/>
                <w:sz w:val="20"/>
              </w:rPr>
              <w:t>Correlación</w:t>
            </w:r>
          </w:p>
        </w:tc>
        <w:tc>
          <w:tcPr>
            <w:tcW w:type="dxa" w:w="2160"/>
          </w:tcPr>
          <w:p>
            <w:pPr>
              <w:jc w:val="center"/>
            </w:pPr>
            <w:r>
              <w:rPr>
                <w:b/>
                <w:sz w:val="20"/>
              </w:rPr>
              <w:t>Implicación</w:t>
            </w:r>
          </w:p>
        </w:tc>
      </w:tr>
      <w:tr>
        <w:tc>
          <w:tcPr>
            <w:tcW w:type="dxa" w:w="2160"/>
          </w:tcPr>
          <w:p>
            <w:pPr>
              <w:jc w:val="center"/>
            </w:pPr>
            <w:r>
              <w:rPr>
                <w:sz w:val="20"/>
              </w:rPr>
              <w:t>emp.var.rate</w:t>
            </w:r>
          </w:p>
        </w:tc>
        <w:tc>
          <w:tcPr>
            <w:tcW w:type="dxa" w:w="2160"/>
          </w:tcPr>
          <w:p>
            <w:pPr>
              <w:jc w:val="center"/>
            </w:pPr>
            <w:r>
              <w:rPr>
                <w:sz w:val="20"/>
              </w:rPr>
              <w:t>euribor3m</w:t>
            </w:r>
          </w:p>
        </w:tc>
        <w:tc>
          <w:tcPr>
            <w:tcW w:type="dxa" w:w="2160"/>
          </w:tcPr>
          <w:p>
            <w:pPr>
              <w:jc w:val="center"/>
            </w:pPr>
            <w:r>
              <w:rPr>
                <w:sz w:val="20"/>
              </w:rPr>
              <w:t>0.9723</w:t>
            </w:r>
          </w:p>
        </w:tc>
        <w:tc>
          <w:tcPr>
            <w:tcW w:type="dxa" w:w="2160"/>
          </w:tcPr>
          <w:p>
            <w:pPr>
              <w:jc w:val="center"/>
            </w:pPr>
            <w:r>
              <w:rPr>
                <w:sz w:val="20"/>
              </w:rPr>
              <w:t>Prácticamente la misma información</w:t>
            </w:r>
          </w:p>
        </w:tc>
      </w:tr>
      <w:tr>
        <w:tc>
          <w:tcPr>
            <w:tcW w:type="dxa" w:w="2160"/>
          </w:tcPr>
          <w:p>
            <w:pPr>
              <w:jc w:val="center"/>
            </w:pPr>
            <w:r>
              <w:rPr>
                <w:sz w:val="20"/>
              </w:rPr>
              <w:t>emp.var.rate</w:t>
            </w:r>
          </w:p>
        </w:tc>
        <w:tc>
          <w:tcPr>
            <w:tcW w:type="dxa" w:w="2160"/>
          </w:tcPr>
          <w:p>
            <w:pPr>
              <w:jc w:val="center"/>
            </w:pPr>
            <w:r>
              <w:rPr>
                <w:sz w:val="20"/>
              </w:rPr>
              <w:t>nr.employed</w:t>
            </w:r>
          </w:p>
        </w:tc>
        <w:tc>
          <w:tcPr>
            <w:tcW w:type="dxa" w:w="2160"/>
          </w:tcPr>
          <w:p>
            <w:pPr>
              <w:jc w:val="center"/>
            </w:pPr>
            <w:r>
              <w:rPr>
                <w:sz w:val="20"/>
              </w:rPr>
              <w:t>0.9069</w:t>
            </w:r>
          </w:p>
        </w:tc>
        <w:tc>
          <w:tcPr>
            <w:tcW w:type="dxa" w:w="2160"/>
          </w:tcPr>
          <w:p>
            <w:pPr>
              <w:jc w:val="center"/>
            </w:pPr>
            <w:r>
              <w:rPr>
                <w:sz w:val="20"/>
              </w:rPr>
              <w:t>Alta redundancia</w:t>
            </w:r>
          </w:p>
        </w:tc>
      </w:tr>
      <w:tr>
        <w:tc>
          <w:tcPr>
            <w:tcW w:type="dxa" w:w="2160"/>
          </w:tcPr>
          <w:p>
            <w:pPr>
              <w:jc w:val="center"/>
            </w:pPr>
            <w:r>
              <w:rPr>
                <w:sz w:val="20"/>
              </w:rPr>
              <w:t>euribor3m</w:t>
            </w:r>
          </w:p>
        </w:tc>
        <w:tc>
          <w:tcPr>
            <w:tcW w:type="dxa" w:w="2160"/>
          </w:tcPr>
          <w:p>
            <w:pPr>
              <w:jc w:val="center"/>
            </w:pPr>
            <w:r>
              <w:rPr>
                <w:sz w:val="20"/>
              </w:rPr>
              <w:t>nr.employed</w:t>
            </w:r>
          </w:p>
        </w:tc>
        <w:tc>
          <w:tcPr>
            <w:tcW w:type="dxa" w:w="2160"/>
          </w:tcPr>
          <w:p>
            <w:pPr>
              <w:jc w:val="center"/>
            </w:pPr>
            <w:r>
              <w:rPr>
                <w:sz w:val="20"/>
              </w:rPr>
              <w:t>0.9454</w:t>
            </w:r>
          </w:p>
        </w:tc>
        <w:tc>
          <w:tcPr>
            <w:tcW w:type="dxa" w:w="2160"/>
          </w:tcPr>
          <w:p>
            <w:pPr>
              <w:jc w:val="center"/>
            </w:pPr>
            <w:r>
              <w:rPr>
                <w:sz w:val="20"/>
              </w:rPr>
              <w:t>Alta redundancia</w:t>
            </w:r>
          </w:p>
        </w:tc>
      </w:tr>
    </w:tbl>
    <w:p/>
    <w:p>
      <w:r>
        <w:rPr>
          <w:b/>
        </w:rPr>
        <w:t xml:space="preserve">Recomendación para modelado: </w:t>
      </w:r>
      <w:r>
        <w:t>emp.var.rate, euribor3m y nr.employed son esencialmente la misma variable (r &gt; 0.90). Para el modelo predictivo, se recomienda usar solo una de ellas (preferiblemente euribor3m por ser la más interpretable) o aplicar PCA para crear un componente macroeconómico único.</w:t>
      </w:r>
    </w:p>
    <w:p>
      <w:r>
        <w:br w:type="page"/>
      </w:r>
    </w:p>
    <w:p>
      <w:pPr>
        <w:pStyle w:val="Heading1"/>
      </w:pPr>
      <w:r>
        <w:t>5. Relación Demográfica con la Suscripción</w:t>
      </w:r>
    </w:p>
    <w:p>
      <w:r>
        <w:t>Esta sección analiza cómo las características del cliente se relacionan con la probabilidad de contratar el depósito a plazo. Todas las variables demográficas resultaron ser estadísticamente significativas (p &lt; 0.001).</w:t>
      </w:r>
    </w:p>
    <w:p>
      <w:pPr>
        <w:pStyle w:val="Heading2"/>
      </w:pPr>
      <w:r>
        <w:t>5.1 Edad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20"/>
              </w:rPr>
              <w:t>Banda Etaria</w:t>
            </w:r>
          </w:p>
        </w:tc>
        <w:tc>
          <w:tcPr>
            <w:tcW w:type="dxa" w:w="2160"/>
          </w:tcPr>
          <w:p>
            <w:pPr>
              <w:jc w:val="center"/>
            </w:pPr>
            <w:r>
              <w:rPr>
                <w:b/>
                <w:sz w:val="20"/>
              </w:rPr>
              <w:t>Registros</w:t>
            </w:r>
          </w:p>
        </w:tc>
        <w:tc>
          <w:tcPr>
            <w:tcW w:type="dxa" w:w="2160"/>
          </w:tcPr>
          <w:p>
            <w:pPr>
              <w:jc w:val="center"/>
            </w:pPr>
            <w:r>
              <w:rPr>
                <w:b/>
                <w:sz w:val="20"/>
              </w:rPr>
              <w:t>Conversión</w:t>
            </w:r>
          </w:p>
        </w:tc>
        <w:tc>
          <w:tcPr>
            <w:tcW w:type="dxa" w:w="2160"/>
          </w:tcPr>
          <w:p>
            <w:pPr>
              <w:jc w:val="center"/>
            </w:pPr>
            <w:r>
              <w:rPr>
                <w:b/>
                <w:sz w:val="20"/>
              </w:rPr>
              <w:t>vs. Media (11.27%)</w:t>
            </w:r>
          </w:p>
        </w:tc>
      </w:tr>
      <w:tr>
        <w:tc>
          <w:tcPr>
            <w:tcW w:type="dxa" w:w="2160"/>
          </w:tcPr>
          <w:p>
            <w:pPr>
              <w:jc w:val="center"/>
            </w:pPr>
            <w:r>
              <w:rPr>
                <w:sz w:val="20"/>
              </w:rPr>
              <w:t>&lt; 30 años</w:t>
            </w:r>
          </w:p>
        </w:tc>
        <w:tc>
          <w:tcPr>
            <w:tcW w:type="dxa" w:w="2160"/>
          </w:tcPr>
          <w:p>
            <w:pPr>
              <w:jc w:val="center"/>
            </w:pPr>
            <w:r>
              <w:rPr>
                <w:sz w:val="20"/>
              </w:rPr>
              <w:t>4.574</w:t>
            </w:r>
          </w:p>
        </w:tc>
        <w:tc>
          <w:tcPr>
            <w:tcW w:type="dxa" w:w="2160"/>
          </w:tcPr>
          <w:p>
            <w:pPr>
              <w:jc w:val="center"/>
            </w:pPr>
            <w:r>
              <w:rPr>
                <w:sz w:val="20"/>
              </w:rPr>
              <w:t>16.35%</w:t>
            </w:r>
          </w:p>
        </w:tc>
        <w:tc>
          <w:tcPr>
            <w:tcW w:type="dxa" w:w="2160"/>
          </w:tcPr>
          <w:p>
            <w:pPr>
              <w:jc w:val="center"/>
            </w:pPr>
            <w:r>
              <w:rPr>
                <w:sz w:val="20"/>
              </w:rPr>
              <w:t>+5.08 pp</w:t>
            </w:r>
          </w:p>
        </w:tc>
      </w:tr>
      <w:tr>
        <w:tc>
          <w:tcPr>
            <w:tcW w:type="dxa" w:w="2160"/>
          </w:tcPr>
          <w:p>
            <w:pPr>
              <w:jc w:val="center"/>
            </w:pPr>
            <w:r>
              <w:rPr>
                <w:sz w:val="20"/>
              </w:rPr>
              <w:t>30-40 años</w:t>
            </w:r>
          </w:p>
        </w:tc>
        <w:tc>
          <w:tcPr>
            <w:tcW w:type="dxa" w:w="2160"/>
          </w:tcPr>
          <w:p>
            <w:pPr>
              <w:jc w:val="center"/>
            </w:pPr>
            <w:r>
              <w:rPr>
                <w:sz w:val="20"/>
              </w:rPr>
              <w:t>14.020</w:t>
            </w:r>
          </w:p>
        </w:tc>
        <w:tc>
          <w:tcPr>
            <w:tcW w:type="dxa" w:w="2160"/>
          </w:tcPr>
          <w:p>
            <w:pPr>
              <w:jc w:val="center"/>
            </w:pPr>
            <w:r>
              <w:rPr>
                <w:sz w:val="20"/>
              </w:rPr>
              <w:t>9.93%</w:t>
            </w:r>
          </w:p>
        </w:tc>
        <w:tc>
          <w:tcPr>
            <w:tcW w:type="dxa" w:w="2160"/>
          </w:tcPr>
          <w:p>
            <w:pPr>
              <w:jc w:val="center"/>
            </w:pPr>
            <w:r>
              <w:rPr>
                <w:sz w:val="20"/>
              </w:rPr>
              <w:t>-1.34 pp</w:t>
            </w:r>
          </w:p>
        </w:tc>
      </w:tr>
      <w:tr>
        <w:tc>
          <w:tcPr>
            <w:tcW w:type="dxa" w:w="2160"/>
          </w:tcPr>
          <w:p>
            <w:pPr>
              <w:jc w:val="center"/>
            </w:pPr>
            <w:r>
              <w:rPr>
                <w:sz w:val="20"/>
              </w:rPr>
              <w:t>41-50 años</w:t>
            </w:r>
          </w:p>
        </w:tc>
        <w:tc>
          <w:tcPr>
            <w:tcW w:type="dxa" w:w="2160"/>
          </w:tcPr>
          <w:p>
            <w:pPr>
              <w:jc w:val="center"/>
            </w:pPr>
            <w:r>
              <w:rPr>
                <w:sz w:val="20"/>
              </w:rPr>
              <w:t>11.311</w:t>
            </w:r>
          </w:p>
        </w:tc>
        <w:tc>
          <w:tcPr>
            <w:tcW w:type="dxa" w:w="2160"/>
          </w:tcPr>
          <w:p>
            <w:pPr>
              <w:jc w:val="center"/>
            </w:pPr>
            <w:r>
              <w:rPr>
                <w:sz w:val="20"/>
              </w:rPr>
              <w:t>8.60%</w:t>
            </w:r>
          </w:p>
        </w:tc>
        <w:tc>
          <w:tcPr>
            <w:tcW w:type="dxa" w:w="2160"/>
          </w:tcPr>
          <w:p>
            <w:pPr>
              <w:jc w:val="center"/>
            </w:pPr>
            <w:r>
              <w:rPr>
                <w:sz w:val="20"/>
              </w:rPr>
              <w:t>-2.67 pp</w:t>
            </w:r>
          </w:p>
        </w:tc>
      </w:tr>
      <w:tr>
        <w:tc>
          <w:tcPr>
            <w:tcW w:type="dxa" w:w="2160"/>
          </w:tcPr>
          <w:p>
            <w:pPr>
              <w:jc w:val="center"/>
            </w:pPr>
            <w:r>
              <w:rPr>
                <w:sz w:val="20"/>
              </w:rPr>
              <w:t>51-60 años</w:t>
            </w:r>
          </w:p>
        </w:tc>
        <w:tc>
          <w:tcPr>
            <w:tcW w:type="dxa" w:w="2160"/>
          </w:tcPr>
          <w:p>
            <w:pPr>
              <w:jc w:val="center"/>
            </w:pPr>
            <w:r>
              <w:rPr>
                <w:sz w:val="20"/>
              </w:rPr>
              <w:t>7.970</w:t>
            </w:r>
          </w:p>
        </w:tc>
        <w:tc>
          <w:tcPr>
            <w:tcW w:type="dxa" w:w="2160"/>
          </w:tcPr>
          <w:p>
            <w:pPr>
              <w:jc w:val="center"/>
            </w:pPr>
            <w:r>
              <w:rPr>
                <w:sz w:val="20"/>
              </w:rPr>
              <w:t>11.27%</w:t>
            </w:r>
          </w:p>
        </w:tc>
        <w:tc>
          <w:tcPr>
            <w:tcW w:type="dxa" w:w="2160"/>
          </w:tcPr>
          <w:p>
            <w:pPr>
              <w:jc w:val="center"/>
            </w:pPr>
            <w:r>
              <w:rPr>
                <w:sz w:val="20"/>
              </w:rPr>
              <w:t>0.00 pp</w:t>
            </w:r>
          </w:p>
        </w:tc>
      </w:tr>
      <w:tr>
        <w:tc>
          <w:tcPr>
            <w:tcW w:type="dxa" w:w="2160"/>
          </w:tcPr>
          <w:p>
            <w:pPr>
              <w:jc w:val="center"/>
            </w:pPr>
            <w:r>
              <w:rPr>
                <w:sz w:val="20"/>
              </w:rPr>
              <w:t>60+ años</w:t>
            </w:r>
          </w:p>
        </w:tc>
        <w:tc>
          <w:tcPr>
            <w:tcW w:type="dxa" w:w="2160"/>
          </w:tcPr>
          <w:p>
            <w:pPr>
              <w:jc w:val="center"/>
            </w:pPr>
            <w:r>
              <w:rPr>
                <w:sz w:val="20"/>
              </w:rPr>
              <w:t>3.313</w:t>
            </w:r>
          </w:p>
        </w:tc>
        <w:tc>
          <w:tcPr>
            <w:tcW w:type="dxa" w:w="2160"/>
          </w:tcPr>
          <w:p>
            <w:pPr>
              <w:jc w:val="center"/>
            </w:pPr>
            <w:r>
              <w:rPr>
                <w:sz w:val="20"/>
              </w:rPr>
              <w:t>19.41%</w:t>
            </w:r>
          </w:p>
        </w:tc>
        <w:tc>
          <w:tcPr>
            <w:tcW w:type="dxa" w:w="2160"/>
          </w:tcPr>
          <w:p>
            <w:pPr>
              <w:jc w:val="center"/>
            </w:pPr>
            <w:r>
              <w:rPr>
                <w:sz w:val="20"/>
              </w:rPr>
              <w:t>+8.14 pp</w:t>
            </w:r>
          </w:p>
        </w:tc>
      </w:tr>
    </w:tbl>
    <w:p/>
    <w:p>
      <w:r>
        <w:rPr>
          <w:b/>
        </w:rPr>
        <w:t xml:space="preserve">Hallazgo: </w:t>
      </w:r>
      <w:r>
        <w:t>El patrón es una "U invertida": los jóvenes (&lt;30) y los mayores (60+) convierten significativamente más que el rango central (30-50). Mann-Whitney U test: p ≈ 0 (altamente significativo).</w:t>
      </w:r>
    </w:p>
    <w:p>
      <w:pPr>
        <w:pStyle w:val="Heading2"/>
      </w:pPr>
      <w:r>
        <w:t>5.2 Tipo de Trabajo</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20"/>
              </w:rPr>
              <w:t>Trabajo</w:t>
            </w:r>
          </w:p>
        </w:tc>
        <w:tc>
          <w:tcPr>
            <w:tcW w:type="dxa" w:w="2160"/>
          </w:tcPr>
          <w:p>
            <w:pPr>
              <w:jc w:val="center"/>
            </w:pPr>
            <w:r>
              <w:rPr>
                <w:b/>
                <w:sz w:val="20"/>
              </w:rPr>
              <w:t>Registros</w:t>
            </w:r>
          </w:p>
        </w:tc>
        <w:tc>
          <w:tcPr>
            <w:tcW w:type="dxa" w:w="2160"/>
          </w:tcPr>
          <w:p>
            <w:pPr>
              <w:jc w:val="center"/>
            </w:pPr>
            <w:r>
              <w:rPr>
                <w:b/>
                <w:sz w:val="20"/>
              </w:rPr>
              <w:t>Conversión</w:t>
            </w:r>
          </w:p>
        </w:tc>
        <w:tc>
          <w:tcPr>
            <w:tcW w:type="dxa" w:w="2160"/>
          </w:tcPr>
          <w:p>
            <w:pPr>
              <w:jc w:val="center"/>
            </w:pPr>
            <w:r>
              <w:rPr>
                <w:b/>
                <w:sz w:val="20"/>
              </w:rPr>
              <w:t>Observación</w:t>
            </w:r>
          </w:p>
        </w:tc>
      </w:tr>
      <w:tr>
        <w:tc>
          <w:tcPr>
            <w:tcW w:type="dxa" w:w="2160"/>
          </w:tcPr>
          <w:p>
            <w:pPr>
              <w:jc w:val="center"/>
            </w:pPr>
            <w:r>
              <w:rPr>
                <w:sz w:val="20"/>
              </w:rPr>
              <w:t>student</w:t>
            </w:r>
          </w:p>
        </w:tc>
        <w:tc>
          <w:tcPr>
            <w:tcW w:type="dxa" w:w="2160"/>
          </w:tcPr>
          <w:p>
            <w:pPr>
              <w:jc w:val="center"/>
            </w:pPr>
            <w:r>
              <w:rPr>
                <w:sz w:val="20"/>
              </w:rPr>
              <w:t>875</w:t>
            </w:r>
          </w:p>
        </w:tc>
        <w:tc>
          <w:tcPr>
            <w:tcW w:type="dxa" w:w="2160"/>
          </w:tcPr>
          <w:p>
            <w:pPr>
              <w:jc w:val="center"/>
            </w:pPr>
            <w:r>
              <w:rPr>
                <w:sz w:val="20"/>
              </w:rPr>
              <w:t>31.54%</w:t>
            </w:r>
          </w:p>
        </w:tc>
        <w:tc>
          <w:tcPr>
            <w:tcW w:type="dxa" w:w="2160"/>
          </w:tcPr>
          <w:p>
            <w:pPr>
              <w:jc w:val="center"/>
            </w:pPr>
            <w:r>
              <w:rPr>
                <w:sz w:val="20"/>
              </w:rPr>
              <w:t>★ Top converter — jóvenes en formación</w:t>
            </w:r>
          </w:p>
        </w:tc>
      </w:tr>
      <w:tr>
        <w:tc>
          <w:tcPr>
            <w:tcW w:type="dxa" w:w="2160"/>
          </w:tcPr>
          <w:p>
            <w:pPr>
              <w:jc w:val="center"/>
            </w:pPr>
            <w:r>
              <w:rPr>
                <w:sz w:val="20"/>
              </w:rPr>
              <w:t>retired</w:t>
            </w:r>
          </w:p>
        </w:tc>
        <w:tc>
          <w:tcPr>
            <w:tcW w:type="dxa" w:w="2160"/>
          </w:tcPr>
          <w:p>
            <w:pPr>
              <w:jc w:val="center"/>
            </w:pPr>
            <w:r>
              <w:rPr>
                <w:sz w:val="20"/>
              </w:rPr>
              <w:t>1.720</w:t>
            </w:r>
          </w:p>
        </w:tc>
        <w:tc>
          <w:tcPr>
            <w:tcW w:type="dxa" w:w="2160"/>
          </w:tcPr>
          <w:p>
            <w:pPr>
              <w:jc w:val="center"/>
            </w:pPr>
            <w:r>
              <w:rPr>
                <w:sz w:val="20"/>
              </w:rPr>
              <w:t>25.23%</w:t>
            </w:r>
          </w:p>
        </w:tc>
        <w:tc>
          <w:tcPr>
            <w:tcW w:type="dxa" w:w="2160"/>
          </w:tcPr>
          <w:p>
            <w:pPr>
              <w:jc w:val="center"/>
            </w:pPr>
            <w:r>
              <w:rPr>
                <w:sz w:val="20"/>
              </w:rPr>
              <w:t>★ Segundo mejor — perfil con ahorros</w:t>
            </w:r>
          </w:p>
        </w:tc>
      </w:tr>
      <w:tr>
        <w:tc>
          <w:tcPr>
            <w:tcW w:type="dxa" w:w="2160"/>
          </w:tcPr>
          <w:p>
            <w:pPr>
              <w:jc w:val="center"/>
            </w:pPr>
            <w:r>
              <w:rPr>
                <w:sz w:val="20"/>
              </w:rPr>
              <w:t>unemployed</w:t>
            </w:r>
          </w:p>
        </w:tc>
        <w:tc>
          <w:tcPr>
            <w:tcW w:type="dxa" w:w="2160"/>
          </w:tcPr>
          <w:p>
            <w:pPr>
              <w:jc w:val="center"/>
            </w:pPr>
            <w:r>
              <w:rPr>
                <w:sz w:val="20"/>
              </w:rPr>
              <w:t>1.014</w:t>
            </w:r>
          </w:p>
        </w:tc>
        <w:tc>
          <w:tcPr>
            <w:tcW w:type="dxa" w:w="2160"/>
          </w:tcPr>
          <w:p>
            <w:pPr>
              <w:jc w:val="center"/>
            </w:pPr>
            <w:r>
              <w:rPr>
                <w:sz w:val="20"/>
              </w:rPr>
              <w:t>14.20%</w:t>
            </w:r>
          </w:p>
        </w:tc>
        <w:tc>
          <w:tcPr>
            <w:tcW w:type="dxa" w:w="2160"/>
          </w:tcPr>
          <w:p>
            <w:pPr>
              <w:jc w:val="center"/>
            </w:pPr>
            <w:r>
              <w:rPr>
                <w:sz w:val="20"/>
              </w:rPr>
              <w:t>Por encima de la media</w:t>
            </w:r>
          </w:p>
        </w:tc>
      </w:tr>
      <w:tr>
        <w:tc>
          <w:tcPr>
            <w:tcW w:type="dxa" w:w="2160"/>
          </w:tcPr>
          <w:p>
            <w:pPr>
              <w:jc w:val="center"/>
            </w:pPr>
            <w:r>
              <w:rPr>
                <w:sz w:val="20"/>
              </w:rPr>
              <w:t>admin.</w:t>
            </w:r>
          </w:p>
        </w:tc>
        <w:tc>
          <w:tcPr>
            <w:tcW w:type="dxa" w:w="2160"/>
          </w:tcPr>
          <w:p>
            <w:pPr>
              <w:jc w:val="center"/>
            </w:pPr>
            <w:r>
              <w:rPr>
                <w:sz w:val="20"/>
              </w:rPr>
              <w:t>10.422</w:t>
            </w:r>
          </w:p>
        </w:tc>
        <w:tc>
          <w:tcPr>
            <w:tcW w:type="dxa" w:w="2160"/>
          </w:tcPr>
          <w:p>
            <w:pPr>
              <w:jc w:val="center"/>
            </w:pPr>
            <w:r>
              <w:rPr>
                <w:sz w:val="20"/>
              </w:rPr>
              <w:t>12.39%</w:t>
            </w:r>
          </w:p>
        </w:tc>
        <w:tc>
          <w:tcPr>
            <w:tcW w:type="dxa" w:w="2160"/>
          </w:tcPr>
          <w:p>
            <w:pPr>
              <w:jc w:val="center"/>
            </w:pPr>
            <w:r>
              <w:rPr>
                <w:sz w:val="20"/>
              </w:rPr>
              <w:t>El grupo más grande, conversión media</w:t>
            </w:r>
          </w:p>
        </w:tc>
      </w:tr>
      <w:tr>
        <w:tc>
          <w:tcPr>
            <w:tcW w:type="dxa" w:w="2160"/>
          </w:tcPr>
          <w:p>
            <w:pPr>
              <w:jc w:val="center"/>
            </w:pPr>
            <w:r>
              <w:rPr>
                <w:sz w:val="20"/>
              </w:rPr>
              <w:t>undeclared_occupation</w:t>
            </w:r>
          </w:p>
        </w:tc>
        <w:tc>
          <w:tcPr>
            <w:tcW w:type="dxa" w:w="2160"/>
          </w:tcPr>
          <w:p>
            <w:pPr>
              <w:jc w:val="center"/>
            </w:pPr>
            <w:r>
              <w:rPr>
                <w:sz w:val="20"/>
              </w:rPr>
              <w:t>330</w:t>
            </w:r>
          </w:p>
        </w:tc>
        <w:tc>
          <w:tcPr>
            <w:tcW w:type="dxa" w:w="2160"/>
          </w:tcPr>
          <w:p>
            <w:pPr>
              <w:jc w:val="center"/>
            </w:pPr>
            <w:r>
              <w:rPr>
                <w:sz w:val="20"/>
              </w:rPr>
              <w:t>11.21%</w:t>
            </w:r>
          </w:p>
        </w:tc>
        <w:tc>
          <w:tcPr>
            <w:tcW w:type="dxa" w:w="2160"/>
          </w:tcPr>
          <w:p>
            <w:pPr>
              <w:jc w:val="center"/>
            </w:pPr>
            <w:r>
              <w:rPr>
                <w:sz w:val="20"/>
              </w:rPr>
              <w:t>En línea con la media</w:t>
            </w:r>
          </w:p>
        </w:tc>
      </w:tr>
      <w:tr>
        <w:tc>
          <w:tcPr>
            <w:tcW w:type="dxa" w:w="2160"/>
          </w:tcPr>
          <w:p>
            <w:pPr>
              <w:jc w:val="center"/>
            </w:pPr>
            <w:r>
              <w:rPr>
                <w:sz w:val="20"/>
              </w:rPr>
              <w:t>blue-collar</w:t>
            </w:r>
          </w:p>
        </w:tc>
        <w:tc>
          <w:tcPr>
            <w:tcW w:type="dxa" w:w="2160"/>
          </w:tcPr>
          <w:p>
            <w:pPr>
              <w:jc w:val="center"/>
            </w:pPr>
            <w:r>
              <w:rPr>
                <w:sz w:val="20"/>
              </w:rPr>
              <w:t>9.254</w:t>
            </w:r>
          </w:p>
        </w:tc>
        <w:tc>
          <w:tcPr>
            <w:tcW w:type="dxa" w:w="2160"/>
          </w:tcPr>
          <w:p>
            <w:pPr>
              <w:jc w:val="center"/>
            </w:pPr>
            <w:r>
              <w:rPr>
                <w:sz w:val="20"/>
              </w:rPr>
              <w:t>6.94%</w:t>
            </w:r>
          </w:p>
        </w:tc>
        <w:tc>
          <w:tcPr>
            <w:tcW w:type="dxa" w:w="2160"/>
          </w:tcPr>
          <w:p>
            <w:pPr>
              <w:jc w:val="center"/>
            </w:pPr>
            <w:r>
              <w:rPr>
                <w:sz w:val="20"/>
              </w:rPr>
              <w:t>⬇ El peor conversor del dataset</w:t>
            </w:r>
          </w:p>
        </w:tc>
      </w:tr>
    </w:tbl>
    <w:p/>
    <w:p>
      <w:r>
        <w:rPr>
          <w:b/>
        </w:rPr>
        <w:t xml:space="preserve">Hallazgo: </w:t>
      </w:r>
      <w:r>
        <w:t>Existe una brecha de 24.6 puntos porcentuales entre student (31.5%) y blue-collar (6.9%). Los estudiantes y jubilados, a pesar de representar solo el 6.3% del dataset, tienen la mayor propensión a contratar. Chi²: p ≈ 0.</w:t>
      </w:r>
    </w:p>
    <w:p>
      <w:pPr>
        <w:pStyle w:val="Heading2"/>
      </w:pPr>
      <w:r>
        <w:t>5.3 Nivel Educativo</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20"/>
              </w:rPr>
              <w:t>Educación</w:t>
            </w:r>
          </w:p>
        </w:tc>
        <w:tc>
          <w:tcPr>
            <w:tcW w:type="dxa" w:w="2160"/>
          </w:tcPr>
          <w:p>
            <w:pPr>
              <w:jc w:val="center"/>
            </w:pPr>
            <w:r>
              <w:rPr>
                <w:b/>
                <w:sz w:val="20"/>
              </w:rPr>
              <w:t>Registros</w:t>
            </w:r>
          </w:p>
        </w:tc>
        <w:tc>
          <w:tcPr>
            <w:tcW w:type="dxa" w:w="2160"/>
          </w:tcPr>
          <w:p>
            <w:pPr>
              <w:jc w:val="center"/>
            </w:pPr>
            <w:r>
              <w:rPr>
                <w:b/>
                <w:sz w:val="20"/>
              </w:rPr>
              <w:t>Conversión</w:t>
            </w:r>
          </w:p>
        </w:tc>
        <w:tc>
          <w:tcPr>
            <w:tcW w:type="dxa" w:w="2160"/>
          </w:tcPr>
          <w:p>
            <w:pPr>
              <w:jc w:val="center"/>
            </w:pPr>
            <w:r>
              <w:rPr>
                <w:b/>
                <w:sz w:val="20"/>
              </w:rPr>
              <w:t>Observación</w:t>
            </w:r>
          </w:p>
        </w:tc>
      </w:tr>
      <w:tr>
        <w:tc>
          <w:tcPr>
            <w:tcW w:type="dxa" w:w="2160"/>
          </w:tcPr>
          <w:p>
            <w:pPr>
              <w:jc w:val="center"/>
            </w:pPr>
            <w:r>
              <w:rPr>
                <w:sz w:val="20"/>
              </w:rPr>
              <w:t>illiterate</w:t>
            </w:r>
          </w:p>
        </w:tc>
        <w:tc>
          <w:tcPr>
            <w:tcW w:type="dxa" w:w="2160"/>
          </w:tcPr>
          <w:p>
            <w:pPr>
              <w:jc w:val="center"/>
            </w:pPr>
            <w:r>
              <w:rPr>
                <w:sz w:val="20"/>
              </w:rPr>
              <w:t>18</w:t>
            </w:r>
          </w:p>
        </w:tc>
        <w:tc>
          <w:tcPr>
            <w:tcW w:type="dxa" w:w="2160"/>
          </w:tcPr>
          <w:p>
            <w:pPr>
              <w:jc w:val="center"/>
            </w:pPr>
            <w:r>
              <w:rPr>
                <w:sz w:val="20"/>
              </w:rPr>
              <w:t>27.78%</w:t>
            </w:r>
          </w:p>
        </w:tc>
        <w:tc>
          <w:tcPr>
            <w:tcW w:type="dxa" w:w="2160"/>
          </w:tcPr>
          <w:p>
            <w:pPr>
              <w:jc w:val="center"/>
            </w:pPr>
            <w:r>
              <w:rPr>
                <w:sz w:val="20"/>
              </w:rPr>
              <w:t>Muestra muy pequeña (n=18)</w:t>
            </w:r>
          </w:p>
        </w:tc>
      </w:tr>
      <w:tr>
        <w:tc>
          <w:tcPr>
            <w:tcW w:type="dxa" w:w="2160"/>
          </w:tcPr>
          <w:p>
            <w:pPr>
              <w:jc w:val="center"/>
            </w:pPr>
            <w:r>
              <w:rPr>
                <w:sz w:val="20"/>
              </w:rPr>
              <w:t>undisclosed_education</w:t>
            </w:r>
          </w:p>
        </w:tc>
        <w:tc>
          <w:tcPr>
            <w:tcW w:type="dxa" w:w="2160"/>
          </w:tcPr>
          <w:p>
            <w:pPr>
              <w:jc w:val="center"/>
            </w:pPr>
            <w:r>
              <w:rPr>
                <w:sz w:val="20"/>
              </w:rPr>
              <w:t>1.731</w:t>
            </w:r>
          </w:p>
        </w:tc>
        <w:tc>
          <w:tcPr>
            <w:tcW w:type="dxa" w:w="2160"/>
          </w:tcPr>
          <w:p>
            <w:pPr>
              <w:jc w:val="center"/>
            </w:pPr>
            <w:r>
              <w:rPr>
                <w:sz w:val="20"/>
              </w:rPr>
              <w:t>14.50%</w:t>
            </w:r>
          </w:p>
        </w:tc>
        <w:tc>
          <w:tcPr>
            <w:tcW w:type="dxa" w:w="2160"/>
          </w:tcPr>
          <w:p>
            <w:pPr>
              <w:jc w:val="center"/>
            </w:pPr>
            <w:r>
              <w:rPr>
                <w:sz w:val="20"/>
              </w:rPr>
              <w:t>Por encima de la media — perfil valioso</w:t>
            </w:r>
          </w:p>
        </w:tc>
      </w:tr>
      <w:tr>
        <w:tc>
          <w:tcPr>
            <w:tcW w:type="dxa" w:w="2160"/>
          </w:tcPr>
          <w:p>
            <w:pPr>
              <w:jc w:val="center"/>
            </w:pPr>
            <w:r>
              <w:rPr>
                <w:sz w:val="20"/>
              </w:rPr>
              <w:t>university.degree</w:t>
            </w:r>
          </w:p>
        </w:tc>
        <w:tc>
          <w:tcPr>
            <w:tcW w:type="dxa" w:w="2160"/>
          </w:tcPr>
          <w:p>
            <w:pPr>
              <w:jc w:val="center"/>
            </w:pPr>
            <w:r>
              <w:rPr>
                <w:sz w:val="20"/>
              </w:rPr>
              <w:t>12.168</w:t>
            </w:r>
          </w:p>
        </w:tc>
        <w:tc>
          <w:tcPr>
            <w:tcW w:type="dxa" w:w="2160"/>
          </w:tcPr>
          <w:p>
            <w:pPr>
              <w:jc w:val="center"/>
            </w:pPr>
            <w:r>
              <w:rPr>
                <w:sz w:val="20"/>
              </w:rPr>
              <w:t>12.83%</w:t>
            </w:r>
          </w:p>
        </w:tc>
        <w:tc>
          <w:tcPr>
            <w:tcW w:type="dxa" w:w="2160"/>
          </w:tcPr>
          <w:p>
            <w:pPr>
              <w:jc w:val="center"/>
            </w:pPr>
            <w:r>
              <w:rPr>
                <w:sz w:val="20"/>
              </w:rPr>
              <w:t>El grupo más grande con alta conversión</w:t>
            </w:r>
          </w:p>
        </w:tc>
      </w:tr>
      <w:tr>
        <w:tc>
          <w:tcPr>
            <w:tcW w:type="dxa" w:w="2160"/>
          </w:tcPr>
          <w:p>
            <w:pPr>
              <w:jc w:val="center"/>
            </w:pPr>
            <w:r>
              <w:rPr>
                <w:sz w:val="20"/>
              </w:rPr>
              <w:t>professional.course</w:t>
            </w:r>
          </w:p>
        </w:tc>
        <w:tc>
          <w:tcPr>
            <w:tcW w:type="dxa" w:w="2160"/>
          </w:tcPr>
          <w:p>
            <w:pPr>
              <w:jc w:val="center"/>
            </w:pPr>
            <w:r>
              <w:rPr>
                <w:sz w:val="20"/>
              </w:rPr>
              <w:t>5.243</w:t>
            </w:r>
          </w:p>
        </w:tc>
        <w:tc>
          <w:tcPr>
            <w:tcW w:type="dxa" w:w="2160"/>
          </w:tcPr>
          <w:p>
            <w:pPr>
              <w:jc w:val="center"/>
            </w:pPr>
            <w:r>
              <w:rPr>
                <w:sz w:val="20"/>
              </w:rPr>
              <w:t>11.38%</w:t>
            </w:r>
          </w:p>
        </w:tc>
        <w:tc>
          <w:tcPr>
            <w:tcW w:type="dxa" w:w="2160"/>
          </w:tcPr>
          <w:p>
            <w:pPr>
              <w:jc w:val="center"/>
            </w:pPr>
            <w:r>
              <w:rPr>
                <w:sz w:val="20"/>
              </w:rPr>
              <w:t>En la media</w:t>
            </w:r>
          </w:p>
        </w:tc>
      </w:tr>
      <w:tr>
        <w:tc>
          <w:tcPr>
            <w:tcW w:type="dxa" w:w="2160"/>
          </w:tcPr>
          <w:p>
            <w:pPr>
              <w:jc w:val="center"/>
            </w:pPr>
            <w:r>
              <w:rPr>
                <w:sz w:val="20"/>
              </w:rPr>
              <w:t>high.school</w:t>
            </w:r>
          </w:p>
        </w:tc>
        <w:tc>
          <w:tcPr>
            <w:tcW w:type="dxa" w:w="2160"/>
          </w:tcPr>
          <w:p>
            <w:pPr>
              <w:jc w:val="center"/>
            </w:pPr>
            <w:r>
              <w:rPr>
                <w:sz w:val="20"/>
              </w:rPr>
              <w:t>9.515</w:t>
            </w:r>
          </w:p>
        </w:tc>
        <w:tc>
          <w:tcPr>
            <w:tcW w:type="dxa" w:w="2160"/>
          </w:tcPr>
          <w:p>
            <w:pPr>
              <w:jc w:val="center"/>
            </w:pPr>
            <w:r>
              <w:rPr>
                <w:sz w:val="20"/>
              </w:rPr>
              <w:t>10.89%</w:t>
            </w:r>
          </w:p>
        </w:tc>
        <w:tc>
          <w:tcPr>
            <w:tcW w:type="dxa" w:w="2160"/>
          </w:tcPr>
          <w:p>
            <w:pPr>
              <w:jc w:val="center"/>
            </w:pPr>
            <w:r>
              <w:rPr>
                <w:sz w:val="20"/>
              </w:rPr>
              <w:t>Ligeramente por debajo</w:t>
            </w:r>
          </w:p>
        </w:tc>
      </w:tr>
      <w:tr>
        <w:tc>
          <w:tcPr>
            <w:tcW w:type="dxa" w:w="2160"/>
          </w:tcPr>
          <w:p>
            <w:pPr>
              <w:jc w:val="center"/>
            </w:pPr>
            <w:r>
              <w:rPr>
                <w:sz w:val="20"/>
              </w:rPr>
              <w:t>basic.4y</w:t>
            </w:r>
          </w:p>
        </w:tc>
        <w:tc>
          <w:tcPr>
            <w:tcW w:type="dxa" w:w="2160"/>
          </w:tcPr>
          <w:p>
            <w:pPr>
              <w:jc w:val="center"/>
            </w:pPr>
            <w:r>
              <w:rPr>
                <w:sz w:val="20"/>
              </w:rPr>
              <w:t>4.176</w:t>
            </w:r>
          </w:p>
        </w:tc>
        <w:tc>
          <w:tcPr>
            <w:tcW w:type="dxa" w:w="2160"/>
          </w:tcPr>
          <w:p>
            <w:pPr>
              <w:jc w:val="center"/>
            </w:pPr>
            <w:r>
              <w:rPr>
                <w:sz w:val="20"/>
              </w:rPr>
              <w:t>7.93%</w:t>
            </w:r>
          </w:p>
        </w:tc>
        <w:tc>
          <w:tcPr>
            <w:tcW w:type="dxa" w:w="2160"/>
          </w:tcPr>
          <w:p>
            <w:pPr>
              <w:jc w:val="center"/>
            </w:pPr>
            <w:r>
              <w:rPr>
                <w:sz w:val="20"/>
              </w:rPr>
              <w:t>⬇ Baja conversión</w:t>
            </w:r>
          </w:p>
        </w:tc>
      </w:tr>
    </w:tbl>
    <w:p/>
    <w:p>
      <w:r>
        <w:rPr>
          <w:b/>
        </w:rPr>
        <w:t xml:space="preserve">Hallazgo: </w:t>
      </w:r>
      <w:r>
        <w:t>Los clientes con undisclosed_education convierten 14.5%, por encima de university.degree. Esto confirma que este grupo de unknowns no es ruido, sino un segmento con alta propensión a contratar que prefiere no compartir su nivel educativo. Chi²: p ≈ 0.</w:t>
      </w:r>
    </w:p>
    <w:p>
      <w:pPr>
        <w:pStyle w:val="Heading2"/>
      </w:pPr>
      <w:r>
        <w:t>5.4 Estado Civil</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Estado Civil</w:t>
            </w:r>
          </w:p>
        </w:tc>
        <w:tc>
          <w:tcPr>
            <w:tcW w:type="dxa" w:w="2880"/>
          </w:tcPr>
          <w:p>
            <w:pPr>
              <w:jc w:val="center"/>
            </w:pPr>
            <w:r>
              <w:rPr>
                <w:b/>
                <w:sz w:val="20"/>
              </w:rPr>
              <w:t>Registros</w:t>
            </w:r>
          </w:p>
        </w:tc>
        <w:tc>
          <w:tcPr>
            <w:tcW w:type="dxa" w:w="2880"/>
          </w:tcPr>
          <w:p>
            <w:pPr>
              <w:jc w:val="center"/>
            </w:pPr>
            <w:r>
              <w:rPr>
                <w:b/>
                <w:sz w:val="20"/>
              </w:rPr>
              <w:t>Conversión</w:t>
            </w:r>
          </w:p>
        </w:tc>
      </w:tr>
      <w:tr>
        <w:tc>
          <w:tcPr>
            <w:tcW w:type="dxa" w:w="2880"/>
          </w:tcPr>
          <w:p>
            <w:pPr>
              <w:jc w:val="center"/>
            </w:pPr>
            <w:r>
              <w:rPr>
                <w:sz w:val="20"/>
              </w:rPr>
              <w:t>undisclosed_status</w:t>
            </w:r>
          </w:p>
        </w:tc>
        <w:tc>
          <w:tcPr>
            <w:tcW w:type="dxa" w:w="2880"/>
          </w:tcPr>
          <w:p>
            <w:pPr>
              <w:jc w:val="center"/>
            </w:pPr>
            <w:r>
              <w:rPr>
                <w:sz w:val="20"/>
              </w:rPr>
              <w:t>80</w:t>
            </w:r>
          </w:p>
        </w:tc>
        <w:tc>
          <w:tcPr>
            <w:tcW w:type="dxa" w:w="2880"/>
          </w:tcPr>
          <w:p>
            <w:pPr>
              <w:jc w:val="center"/>
            </w:pPr>
            <w:r>
              <w:rPr>
                <w:sz w:val="20"/>
              </w:rPr>
              <w:t>15.00%</w:t>
            </w:r>
          </w:p>
        </w:tc>
      </w:tr>
      <w:tr>
        <w:tc>
          <w:tcPr>
            <w:tcW w:type="dxa" w:w="2880"/>
          </w:tcPr>
          <w:p>
            <w:pPr>
              <w:jc w:val="center"/>
            </w:pPr>
            <w:r>
              <w:rPr>
                <w:sz w:val="20"/>
              </w:rPr>
              <w:t>single</w:t>
            </w:r>
          </w:p>
        </w:tc>
        <w:tc>
          <w:tcPr>
            <w:tcW w:type="dxa" w:w="2880"/>
          </w:tcPr>
          <w:p>
            <w:pPr>
              <w:jc w:val="center"/>
            </w:pPr>
            <w:r>
              <w:rPr>
                <w:sz w:val="20"/>
              </w:rPr>
              <w:t>11.568</w:t>
            </w:r>
          </w:p>
        </w:tc>
        <w:tc>
          <w:tcPr>
            <w:tcW w:type="dxa" w:w="2880"/>
          </w:tcPr>
          <w:p>
            <w:pPr>
              <w:jc w:val="center"/>
            </w:pPr>
            <w:r>
              <w:rPr>
                <w:sz w:val="20"/>
              </w:rPr>
              <w:t>13.93%</w:t>
            </w:r>
          </w:p>
        </w:tc>
      </w:tr>
      <w:tr>
        <w:tc>
          <w:tcPr>
            <w:tcW w:type="dxa" w:w="2880"/>
          </w:tcPr>
          <w:p>
            <w:pPr>
              <w:jc w:val="center"/>
            </w:pPr>
            <w:r>
              <w:rPr>
                <w:sz w:val="20"/>
              </w:rPr>
              <w:t>divorced</w:t>
            </w:r>
          </w:p>
        </w:tc>
        <w:tc>
          <w:tcPr>
            <w:tcW w:type="dxa" w:w="2880"/>
          </w:tcPr>
          <w:p>
            <w:pPr>
              <w:jc w:val="center"/>
            </w:pPr>
            <w:r>
              <w:rPr>
                <w:sz w:val="20"/>
              </w:rPr>
              <w:t>4.612</w:t>
            </w:r>
          </w:p>
        </w:tc>
        <w:tc>
          <w:tcPr>
            <w:tcW w:type="dxa" w:w="2880"/>
          </w:tcPr>
          <w:p>
            <w:pPr>
              <w:jc w:val="center"/>
            </w:pPr>
            <w:r>
              <w:rPr>
                <w:sz w:val="20"/>
              </w:rPr>
              <w:t>11.84%</w:t>
            </w:r>
          </w:p>
        </w:tc>
      </w:tr>
      <w:tr>
        <w:tc>
          <w:tcPr>
            <w:tcW w:type="dxa" w:w="2880"/>
          </w:tcPr>
          <w:p>
            <w:pPr>
              <w:jc w:val="center"/>
            </w:pPr>
            <w:r>
              <w:rPr>
                <w:sz w:val="20"/>
              </w:rPr>
              <w:t>married</w:t>
            </w:r>
          </w:p>
        </w:tc>
        <w:tc>
          <w:tcPr>
            <w:tcW w:type="dxa" w:w="2880"/>
          </w:tcPr>
          <w:p>
            <w:pPr>
              <w:jc w:val="center"/>
            </w:pPr>
            <w:r>
              <w:rPr>
                <w:sz w:val="20"/>
              </w:rPr>
              <w:t>24.928</w:t>
            </w:r>
          </w:p>
        </w:tc>
        <w:tc>
          <w:tcPr>
            <w:tcW w:type="dxa" w:w="2880"/>
          </w:tcPr>
          <w:p>
            <w:pPr>
              <w:jc w:val="center"/>
            </w:pPr>
            <w:r>
              <w:rPr>
                <w:sz w:val="20"/>
              </w:rPr>
              <w:t>10.09%</w:t>
            </w:r>
          </w:p>
        </w:tc>
      </w:tr>
    </w:tbl>
    <w:p>
      <w:pPr>
        <w:pStyle w:val="Heading2"/>
      </w:pPr>
      <w:r>
        <w:t>5.5 Crédito en Incumplimiento (Default)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20"/>
              </w:rPr>
              <w:t>Default</w:t>
            </w:r>
          </w:p>
        </w:tc>
        <w:tc>
          <w:tcPr>
            <w:tcW w:type="dxa" w:w="2160"/>
          </w:tcPr>
          <w:p>
            <w:pPr>
              <w:jc w:val="center"/>
            </w:pPr>
            <w:r>
              <w:rPr>
                <w:b/>
                <w:sz w:val="20"/>
              </w:rPr>
              <w:t>Registros</w:t>
            </w:r>
          </w:p>
        </w:tc>
        <w:tc>
          <w:tcPr>
            <w:tcW w:type="dxa" w:w="2160"/>
          </w:tcPr>
          <w:p>
            <w:pPr>
              <w:jc w:val="center"/>
            </w:pPr>
            <w:r>
              <w:rPr>
                <w:b/>
                <w:sz w:val="20"/>
              </w:rPr>
              <w:t>Conversión</w:t>
            </w:r>
          </w:p>
        </w:tc>
        <w:tc>
          <w:tcPr>
            <w:tcW w:type="dxa" w:w="2160"/>
          </w:tcPr>
          <w:p>
            <w:pPr>
              <w:jc w:val="center"/>
            </w:pPr>
            <w:r>
              <w:rPr>
                <w:b/>
                <w:sz w:val="20"/>
              </w:rPr>
              <w:t>Observación</w:t>
            </w:r>
          </w:p>
        </w:tc>
      </w:tr>
      <w:tr>
        <w:tc>
          <w:tcPr>
            <w:tcW w:type="dxa" w:w="2160"/>
          </w:tcPr>
          <w:p>
            <w:pPr>
              <w:jc w:val="center"/>
            </w:pPr>
            <w:r>
              <w:rPr>
                <w:sz w:val="20"/>
              </w:rPr>
              <w:t>no</w:t>
            </w:r>
          </w:p>
        </w:tc>
        <w:tc>
          <w:tcPr>
            <w:tcW w:type="dxa" w:w="2160"/>
          </w:tcPr>
          <w:p>
            <w:pPr>
              <w:jc w:val="center"/>
            </w:pPr>
            <w:r>
              <w:rPr>
                <w:sz w:val="20"/>
              </w:rPr>
              <w:t>32.588</w:t>
            </w:r>
          </w:p>
        </w:tc>
        <w:tc>
          <w:tcPr>
            <w:tcW w:type="dxa" w:w="2160"/>
          </w:tcPr>
          <w:p>
            <w:pPr>
              <w:jc w:val="center"/>
            </w:pPr>
            <w:r>
              <w:rPr>
                <w:sz w:val="20"/>
              </w:rPr>
              <w:t>12.88%</w:t>
            </w:r>
          </w:p>
        </w:tc>
        <w:tc>
          <w:tcPr>
            <w:tcW w:type="dxa" w:w="2160"/>
          </w:tcPr>
          <w:p>
            <w:pPr>
              <w:jc w:val="center"/>
            </w:pPr>
            <w:r>
              <w:rPr>
                <w:sz w:val="20"/>
              </w:rPr>
              <w:t>Base normal</w:t>
            </w:r>
          </w:p>
        </w:tc>
      </w:tr>
      <w:tr>
        <w:tc>
          <w:tcPr>
            <w:tcW w:type="dxa" w:w="2160"/>
          </w:tcPr>
          <w:p>
            <w:pPr>
              <w:jc w:val="center"/>
            </w:pPr>
            <w:r>
              <w:rPr>
                <w:sz w:val="20"/>
              </w:rPr>
              <w:t>yes</w:t>
            </w:r>
          </w:p>
        </w:tc>
        <w:tc>
          <w:tcPr>
            <w:tcW w:type="dxa" w:w="2160"/>
          </w:tcPr>
          <w:p>
            <w:pPr>
              <w:jc w:val="center"/>
            </w:pPr>
            <w:r>
              <w:rPr>
                <w:sz w:val="20"/>
              </w:rPr>
              <w:t>3</w:t>
            </w:r>
          </w:p>
        </w:tc>
        <w:tc>
          <w:tcPr>
            <w:tcW w:type="dxa" w:w="2160"/>
          </w:tcPr>
          <w:p>
            <w:pPr>
              <w:jc w:val="center"/>
            </w:pPr>
            <w:r>
              <w:rPr>
                <w:sz w:val="20"/>
              </w:rPr>
              <w:t>0.0%</w:t>
            </w:r>
          </w:p>
        </w:tc>
        <w:tc>
          <w:tcPr>
            <w:tcW w:type="dxa" w:w="2160"/>
          </w:tcPr>
          <w:p>
            <w:pPr>
              <w:jc w:val="center"/>
            </w:pPr>
            <w:r>
              <w:rPr>
                <w:sz w:val="20"/>
              </w:rPr>
              <w:t>Solo 3 casos, todos "no"</w:t>
            </w:r>
          </w:p>
        </w:tc>
      </w:tr>
      <w:tr>
        <w:tc>
          <w:tcPr>
            <w:tcW w:type="dxa" w:w="2160"/>
          </w:tcPr>
          <w:p>
            <w:pPr>
              <w:jc w:val="center"/>
            </w:pPr>
            <w:r>
              <w:rPr>
                <w:sz w:val="20"/>
              </w:rPr>
              <w:t>no_credit_record</w:t>
            </w:r>
          </w:p>
        </w:tc>
        <w:tc>
          <w:tcPr>
            <w:tcW w:type="dxa" w:w="2160"/>
          </w:tcPr>
          <w:p>
            <w:pPr>
              <w:jc w:val="center"/>
            </w:pPr>
            <w:r>
              <w:rPr>
                <w:sz w:val="20"/>
              </w:rPr>
              <w:t>8.597</w:t>
            </w:r>
          </w:p>
        </w:tc>
        <w:tc>
          <w:tcPr>
            <w:tcW w:type="dxa" w:w="2160"/>
          </w:tcPr>
          <w:p>
            <w:pPr>
              <w:jc w:val="center"/>
            </w:pPr>
            <w:r>
              <w:rPr>
                <w:sz w:val="20"/>
              </w:rPr>
              <w:t>5.15%</w:t>
            </w:r>
          </w:p>
        </w:tc>
        <w:tc>
          <w:tcPr>
            <w:tcW w:type="dxa" w:w="2160"/>
          </w:tcPr>
          <w:p>
            <w:pPr>
              <w:jc w:val="center"/>
            </w:pPr>
            <w:r>
              <w:rPr>
                <w:sz w:val="20"/>
              </w:rPr>
              <w:t>★ La MITAD que "no"</w:t>
            </w:r>
          </w:p>
        </w:tc>
      </w:tr>
    </w:tbl>
    <w:p/>
    <w:p>
      <w:r>
        <w:rPr>
          <w:b/>
        </w:rPr>
        <w:t xml:space="preserve">Hallazgo crítico: </w:t>
      </w:r>
      <w:r>
        <w:t>Los clientes con no_credit_record (el grupo más grande de unknowns con 8.597 registros = 20.9% del dataset) convierten solo 5.15%, menos de la mitad que los clientes con default="no" (12.88%). Este es el factor demográfico con mayor impacto negativo en la tasa de conversión. Chi²=405, p ≈ 0.</w:t>
      </w:r>
    </w:p>
    <w:p>
      <w:pPr>
        <w:pStyle w:val="Heading2"/>
      </w:pPr>
      <w:r>
        <w:t>5.6 Hipoteca y Préstamo Personal</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20"/>
              </w:rPr>
              <w:t>Variable</w:t>
            </w:r>
          </w:p>
        </w:tc>
        <w:tc>
          <w:tcPr>
            <w:tcW w:type="dxa" w:w="1728"/>
          </w:tcPr>
          <w:p>
            <w:pPr>
              <w:jc w:val="center"/>
            </w:pPr>
            <w:r>
              <w:rPr>
                <w:b/>
                <w:sz w:val="20"/>
              </w:rPr>
              <w:t>Sí</w:t>
            </w:r>
          </w:p>
        </w:tc>
        <w:tc>
          <w:tcPr>
            <w:tcW w:type="dxa" w:w="1728"/>
          </w:tcPr>
          <w:p>
            <w:pPr>
              <w:jc w:val="center"/>
            </w:pPr>
            <w:r>
              <w:rPr>
                <w:b/>
                <w:sz w:val="20"/>
              </w:rPr>
              <w:t>No</w:t>
            </w:r>
          </w:p>
        </w:tc>
        <w:tc>
          <w:tcPr>
            <w:tcW w:type="dxa" w:w="1728"/>
          </w:tcPr>
          <w:p>
            <w:pPr>
              <w:jc w:val="center"/>
            </w:pPr>
            <w:r>
              <w:rPr>
                <w:b/>
                <w:sz w:val="20"/>
              </w:rPr>
              <w:t>Unknown</w:t>
            </w:r>
          </w:p>
        </w:tc>
        <w:tc>
          <w:tcPr>
            <w:tcW w:type="dxa" w:w="1728"/>
          </w:tcPr>
          <w:p>
            <w:pPr>
              <w:jc w:val="center"/>
            </w:pPr>
            <w:r>
              <w:rPr>
                <w:b/>
                <w:sz w:val="20"/>
              </w:rPr>
              <w:t>Significativa</w:t>
            </w:r>
          </w:p>
        </w:tc>
      </w:tr>
      <w:tr>
        <w:tc>
          <w:tcPr>
            <w:tcW w:type="dxa" w:w="1728"/>
          </w:tcPr>
          <w:p>
            <w:pPr>
              <w:jc w:val="center"/>
            </w:pPr>
            <w:r>
              <w:rPr>
                <w:sz w:val="20"/>
              </w:rPr>
              <w:t>Hipoteca (housing)</w:t>
            </w:r>
          </w:p>
        </w:tc>
        <w:tc>
          <w:tcPr>
            <w:tcW w:type="dxa" w:w="1728"/>
          </w:tcPr>
          <w:p>
            <w:pPr>
              <w:jc w:val="center"/>
            </w:pPr>
            <w:r>
              <w:rPr>
                <w:sz w:val="20"/>
              </w:rPr>
              <w:t>9.78%</w:t>
            </w:r>
          </w:p>
        </w:tc>
        <w:tc>
          <w:tcPr>
            <w:tcW w:type="dxa" w:w="1728"/>
          </w:tcPr>
          <w:p>
            <w:pPr>
              <w:jc w:val="center"/>
            </w:pPr>
            <w:r>
              <w:rPr>
                <w:sz w:val="20"/>
              </w:rPr>
              <w:t>13.41%</w:t>
            </w:r>
          </w:p>
        </w:tc>
        <w:tc>
          <w:tcPr>
            <w:tcW w:type="dxa" w:w="1728"/>
          </w:tcPr>
          <w:p>
            <w:pPr>
              <w:jc w:val="center"/>
            </w:pPr>
            <w:r>
              <w:rPr>
                <w:sz w:val="20"/>
              </w:rPr>
              <w:t>9.62%</w:t>
            </w:r>
          </w:p>
        </w:tc>
        <w:tc>
          <w:tcPr>
            <w:tcW w:type="dxa" w:w="1728"/>
          </w:tcPr>
          <w:p>
            <w:pPr>
              <w:jc w:val="center"/>
            </w:pPr>
            <w:r>
              <w:rPr>
                <w:sz w:val="20"/>
              </w:rPr>
              <w:t>Sí (p ≈ 0)</w:t>
            </w:r>
          </w:p>
        </w:tc>
      </w:tr>
      <w:tr>
        <w:tc>
          <w:tcPr>
            <w:tcW w:type="dxa" w:w="1728"/>
          </w:tcPr>
          <w:p>
            <w:pPr>
              <w:jc w:val="center"/>
            </w:pPr>
            <w:r>
              <w:rPr>
                <w:sz w:val="20"/>
              </w:rPr>
              <w:t>Préstamo (loan)</w:t>
            </w:r>
          </w:p>
        </w:tc>
        <w:tc>
          <w:tcPr>
            <w:tcW w:type="dxa" w:w="1728"/>
          </w:tcPr>
          <w:p>
            <w:pPr>
              <w:jc w:val="center"/>
            </w:pPr>
            <w:r>
              <w:rPr>
                <w:sz w:val="20"/>
              </w:rPr>
              <w:t>10.74%</w:t>
            </w:r>
          </w:p>
        </w:tc>
        <w:tc>
          <w:tcPr>
            <w:tcW w:type="dxa" w:w="1728"/>
          </w:tcPr>
          <w:p>
            <w:pPr>
              <w:jc w:val="center"/>
            </w:pPr>
            <w:r>
              <w:rPr>
                <w:sz w:val="20"/>
              </w:rPr>
              <w:t>11.59%</w:t>
            </w:r>
          </w:p>
        </w:tc>
        <w:tc>
          <w:tcPr>
            <w:tcW w:type="dxa" w:w="1728"/>
          </w:tcPr>
          <w:p>
            <w:pPr>
              <w:jc w:val="center"/>
            </w:pPr>
            <w:r>
              <w:rPr>
                <w:sz w:val="20"/>
              </w:rPr>
              <w:t>10.37%</w:t>
            </w:r>
          </w:p>
        </w:tc>
        <w:tc>
          <w:tcPr>
            <w:tcW w:type="dxa" w:w="1728"/>
          </w:tcPr>
          <w:p>
            <w:pPr>
              <w:jc w:val="center"/>
            </w:pPr>
            <w:r>
              <w:rPr>
                <w:sz w:val="20"/>
              </w:rPr>
              <w:t>Sí (p &lt; 0.05)</w:t>
            </w:r>
          </w:p>
        </w:tc>
      </w:tr>
    </w:tbl>
    <w:p>
      <w:r>
        <w:t>Tener hipoteca reduce la conversión en ~4 puntos porcentuales. El préstamo personal tiene un efecto más débil.</w:t>
      </w:r>
    </w:p>
    <w:p>
      <w:r>
        <w:br w:type="page"/>
      </w:r>
    </w:p>
    <w:p>
      <w:pPr>
        <w:pStyle w:val="Heading1"/>
      </w:pPr>
      <w:r>
        <w:t>6. Impacto de la Campaña en la Suscripción</w:t>
      </w:r>
    </w:p>
    <w:p>
      <w:pPr>
        <w:pStyle w:val="Heading2"/>
      </w:pPr>
      <w:r>
        <w:t>6.1 Número de Contactos y Punto de Saturación</w:t>
      </w:r>
    </w:p>
    <w:p>
      <w:r>
        <w:t>Se detectó una relación negativa entre el número de contactos y la probabilidad de suscripción (Spearman ρ = -0.07, p ≈ 0). A más intentos de contacto, menor probabilidad de éxito.</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Contactos</w:t>
            </w:r>
          </w:p>
        </w:tc>
        <w:tc>
          <w:tcPr>
            <w:tcW w:type="dxa" w:w="2880"/>
          </w:tcPr>
          <w:p>
            <w:pPr>
              <w:jc w:val="center"/>
            </w:pPr>
            <w:r>
              <w:rPr>
                <w:b/>
                <w:sz w:val="20"/>
              </w:rPr>
              <w:t>Conversión</w:t>
            </w:r>
          </w:p>
        </w:tc>
        <w:tc>
          <w:tcPr>
            <w:tcW w:type="dxa" w:w="2880"/>
          </w:tcPr>
          <w:p>
            <w:pPr>
              <w:jc w:val="center"/>
            </w:pPr>
            <w:r>
              <w:rPr>
                <w:b/>
                <w:sz w:val="20"/>
              </w:rPr>
              <w:t>Observación</w:t>
            </w:r>
          </w:p>
        </w:tc>
      </w:tr>
      <w:tr>
        <w:tc>
          <w:tcPr>
            <w:tcW w:type="dxa" w:w="2880"/>
          </w:tcPr>
          <w:p>
            <w:pPr>
              <w:jc w:val="center"/>
            </w:pPr>
            <w:r>
              <w:rPr>
                <w:sz w:val="20"/>
              </w:rPr>
              <w:t>1</w:t>
            </w:r>
          </w:p>
        </w:tc>
        <w:tc>
          <w:tcPr>
            <w:tcW w:type="dxa" w:w="2880"/>
          </w:tcPr>
          <w:p>
            <w:pPr>
              <w:jc w:val="center"/>
            </w:pPr>
            <w:r>
              <w:rPr>
                <w:sz w:val="20"/>
              </w:rPr>
              <w:t>13.04%</w:t>
            </w:r>
          </w:p>
        </w:tc>
        <w:tc>
          <w:tcPr>
            <w:tcW w:type="dxa" w:w="2880"/>
          </w:tcPr>
          <w:p>
            <w:pPr>
              <w:jc w:val="center"/>
            </w:pPr>
            <w:r>
              <w:rPr>
                <w:sz w:val="20"/>
              </w:rPr>
              <w:t>Mejor resultado con primer contacto</w:t>
            </w:r>
          </w:p>
        </w:tc>
      </w:tr>
      <w:tr>
        <w:tc>
          <w:tcPr>
            <w:tcW w:type="dxa" w:w="2880"/>
          </w:tcPr>
          <w:p>
            <w:pPr>
              <w:jc w:val="center"/>
            </w:pPr>
            <w:r>
              <w:rPr>
                <w:sz w:val="20"/>
              </w:rPr>
              <w:t>2</w:t>
            </w:r>
          </w:p>
        </w:tc>
        <w:tc>
          <w:tcPr>
            <w:tcW w:type="dxa" w:w="2880"/>
          </w:tcPr>
          <w:p>
            <w:pPr>
              <w:jc w:val="center"/>
            </w:pPr>
            <w:r>
              <w:rPr>
                <w:sz w:val="20"/>
              </w:rPr>
              <w:t>10.55%</w:t>
            </w:r>
          </w:p>
        </w:tc>
        <w:tc>
          <w:tcPr>
            <w:tcW w:type="dxa" w:w="2880"/>
          </w:tcPr>
          <w:p>
            <w:pPr>
              <w:jc w:val="center"/>
            </w:pPr>
            <w:r>
              <w:rPr>
                <w:sz w:val="20"/>
              </w:rPr>
              <w:t>Caída de ~3pp</w:t>
            </w:r>
          </w:p>
        </w:tc>
      </w:tr>
      <w:tr>
        <w:tc>
          <w:tcPr>
            <w:tcW w:type="dxa" w:w="2880"/>
          </w:tcPr>
          <w:p>
            <w:pPr>
              <w:jc w:val="center"/>
            </w:pPr>
            <w:r>
              <w:rPr>
                <w:sz w:val="20"/>
              </w:rPr>
              <w:t>3</w:t>
            </w:r>
          </w:p>
        </w:tc>
        <w:tc>
          <w:tcPr>
            <w:tcW w:type="dxa" w:w="2880"/>
          </w:tcPr>
          <w:p>
            <w:pPr>
              <w:jc w:val="center"/>
            </w:pPr>
            <w:r>
              <w:rPr>
                <w:sz w:val="20"/>
              </w:rPr>
              <w:t>10.75%</w:t>
            </w:r>
          </w:p>
        </w:tc>
        <w:tc>
          <w:tcPr>
            <w:tcW w:type="dxa" w:w="2880"/>
          </w:tcPr>
          <w:p>
            <w:pPr>
              <w:jc w:val="center"/>
            </w:pPr>
            <w:r>
              <w:rPr>
                <w:sz w:val="20"/>
              </w:rPr>
              <w:t>Último nivel aceptable</w:t>
            </w:r>
          </w:p>
        </w:tc>
      </w:tr>
      <w:tr>
        <w:tc>
          <w:tcPr>
            <w:tcW w:type="dxa" w:w="2880"/>
          </w:tcPr>
          <w:p>
            <w:pPr>
              <w:jc w:val="center"/>
            </w:pPr>
            <w:r>
              <w:rPr>
                <w:sz w:val="20"/>
              </w:rPr>
              <w:t>4-5</w:t>
            </w:r>
          </w:p>
        </w:tc>
        <w:tc>
          <w:tcPr>
            <w:tcW w:type="dxa" w:w="2880"/>
          </w:tcPr>
          <w:p>
            <w:pPr>
              <w:jc w:val="center"/>
            </w:pPr>
            <w:r>
              <w:rPr>
                <w:sz w:val="20"/>
              </w:rPr>
              <w:t>7-8%</w:t>
            </w:r>
          </w:p>
        </w:tc>
        <w:tc>
          <w:tcPr>
            <w:tcW w:type="dxa" w:w="2880"/>
          </w:tcPr>
          <w:p>
            <w:pPr>
              <w:jc w:val="center"/>
            </w:pPr>
            <w:r>
              <w:rPr>
                <w:sz w:val="20"/>
              </w:rPr>
              <w:t>Rendimiento decreciente</w:t>
            </w:r>
          </w:p>
        </w:tc>
      </w:tr>
      <w:tr>
        <w:tc>
          <w:tcPr>
            <w:tcW w:type="dxa" w:w="2880"/>
          </w:tcPr>
          <w:p>
            <w:pPr>
              <w:jc w:val="center"/>
            </w:pPr>
            <w:r>
              <w:rPr>
                <w:sz w:val="20"/>
              </w:rPr>
              <w:t>&gt; 10</w:t>
            </w:r>
          </w:p>
        </w:tc>
        <w:tc>
          <w:tcPr>
            <w:tcW w:type="dxa" w:w="2880"/>
          </w:tcPr>
          <w:p>
            <w:pPr>
              <w:jc w:val="center"/>
            </w:pPr>
            <w:r>
              <w:rPr>
                <w:sz w:val="20"/>
              </w:rPr>
              <w:t>~3-5%</w:t>
            </w:r>
          </w:p>
        </w:tc>
        <w:tc>
          <w:tcPr>
            <w:tcW w:type="dxa" w:w="2880"/>
          </w:tcPr>
          <w:p>
            <w:pPr>
              <w:jc w:val="center"/>
            </w:pPr>
            <w:r>
              <w:rPr>
                <w:sz w:val="20"/>
              </w:rPr>
              <w:t>Contraproducente</w:t>
            </w:r>
          </w:p>
        </w:tc>
      </w:tr>
    </w:tbl>
    <w:p/>
    <w:p>
      <w:r>
        <w:rPr>
          <w:b/>
        </w:rPr>
        <w:t xml:space="preserve">Punto de saturación: </w:t>
      </w:r>
      <w:r>
        <w:t>3 contactos. Los clientes contactados ≤3 veces convierten al 12.17%, mientras que los contactados &gt;3 veces bajan a 7.27%. Insistir más allá de 3 intentos es contraproducente.</w:t>
      </w:r>
    </w:p>
    <w:p>
      <w:pPr>
        <w:pStyle w:val="Heading2"/>
      </w:pPr>
      <w:r>
        <w:t>6.2 Mes y Día del Contacto</w:t>
      </w:r>
    </w:p>
    <w:p>
      <w:r>
        <w:t>Mes del último contacto:</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20"/>
              </w:rPr>
              <w:t>Mes</w:t>
            </w:r>
          </w:p>
        </w:tc>
        <w:tc>
          <w:tcPr>
            <w:tcW w:type="dxa" w:w="2160"/>
          </w:tcPr>
          <w:p>
            <w:pPr>
              <w:jc w:val="center"/>
            </w:pPr>
            <w:r>
              <w:rPr>
                <w:b/>
                <w:sz w:val="20"/>
              </w:rPr>
              <w:t>Registros</w:t>
            </w:r>
          </w:p>
        </w:tc>
        <w:tc>
          <w:tcPr>
            <w:tcW w:type="dxa" w:w="2160"/>
          </w:tcPr>
          <w:p>
            <w:pPr>
              <w:jc w:val="center"/>
            </w:pPr>
            <w:r>
              <w:rPr>
                <w:b/>
                <w:sz w:val="20"/>
              </w:rPr>
              <w:t>Conversión</w:t>
            </w:r>
          </w:p>
        </w:tc>
        <w:tc>
          <w:tcPr>
            <w:tcW w:type="dxa" w:w="2160"/>
          </w:tcPr>
          <w:p>
            <w:pPr>
              <w:jc w:val="center"/>
            </w:pPr>
            <w:r>
              <w:rPr>
                <w:b/>
                <w:sz w:val="20"/>
              </w:rPr>
              <w:t>Patrón</w:t>
            </w:r>
          </w:p>
        </w:tc>
      </w:tr>
      <w:tr>
        <w:tc>
          <w:tcPr>
            <w:tcW w:type="dxa" w:w="2160"/>
          </w:tcPr>
          <w:p>
            <w:pPr>
              <w:jc w:val="center"/>
            </w:pPr>
            <w:r>
              <w:rPr>
                <w:sz w:val="20"/>
              </w:rPr>
              <w:t>Marzo</w:t>
            </w:r>
          </w:p>
        </w:tc>
        <w:tc>
          <w:tcPr>
            <w:tcW w:type="dxa" w:w="2160"/>
          </w:tcPr>
          <w:p>
            <w:pPr>
              <w:jc w:val="center"/>
            </w:pPr>
            <w:r>
              <w:rPr>
                <w:sz w:val="20"/>
              </w:rPr>
              <w:t>546</w:t>
            </w:r>
          </w:p>
        </w:tc>
        <w:tc>
          <w:tcPr>
            <w:tcW w:type="dxa" w:w="2160"/>
          </w:tcPr>
          <w:p>
            <w:pPr>
              <w:jc w:val="center"/>
            </w:pPr>
            <w:r>
              <w:rPr>
                <w:sz w:val="20"/>
              </w:rPr>
              <w:t>50.55%</w:t>
            </w:r>
          </w:p>
        </w:tc>
        <w:tc>
          <w:tcPr>
            <w:tcW w:type="dxa" w:w="2160"/>
          </w:tcPr>
          <w:p>
            <w:pPr>
              <w:jc w:val="center"/>
            </w:pPr>
            <w:r>
              <w:rPr>
                <w:sz w:val="20"/>
              </w:rPr>
              <w:t>★ Máxima conversión, bajo volumen</w:t>
            </w:r>
          </w:p>
        </w:tc>
      </w:tr>
      <w:tr>
        <w:tc>
          <w:tcPr>
            <w:tcW w:type="dxa" w:w="2160"/>
          </w:tcPr>
          <w:p>
            <w:pPr>
              <w:jc w:val="center"/>
            </w:pPr>
            <w:r>
              <w:rPr>
                <w:sz w:val="20"/>
              </w:rPr>
              <w:t>Septiembre</w:t>
            </w:r>
          </w:p>
        </w:tc>
        <w:tc>
          <w:tcPr>
            <w:tcW w:type="dxa" w:w="2160"/>
          </w:tcPr>
          <w:p>
            <w:pPr>
              <w:jc w:val="center"/>
            </w:pPr>
            <w:r>
              <w:rPr>
                <w:sz w:val="20"/>
              </w:rPr>
              <w:t>570</w:t>
            </w:r>
          </w:p>
        </w:tc>
        <w:tc>
          <w:tcPr>
            <w:tcW w:type="dxa" w:w="2160"/>
          </w:tcPr>
          <w:p>
            <w:pPr>
              <w:jc w:val="center"/>
            </w:pPr>
            <w:r>
              <w:rPr>
                <w:sz w:val="20"/>
              </w:rPr>
              <w:t>44.91%</w:t>
            </w:r>
          </w:p>
        </w:tc>
        <w:tc>
          <w:tcPr>
            <w:tcW w:type="dxa" w:w="2160"/>
          </w:tcPr>
          <w:p>
            <w:pPr>
              <w:jc w:val="center"/>
            </w:pPr>
            <w:r>
              <w:rPr>
                <w:sz w:val="20"/>
              </w:rPr>
              <w:t>★ Alta conversión, bajo volumen</w:t>
            </w:r>
          </w:p>
        </w:tc>
      </w:tr>
      <w:tr>
        <w:tc>
          <w:tcPr>
            <w:tcW w:type="dxa" w:w="2160"/>
          </w:tcPr>
          <w:p>
            <w:pPr>
              <w:jc w:val="center"/>
            </w:pPr>
            <w:r>
              <w:rPr>
                <w:sz w:val="20"/>
              </w:rPr>
              <w:t>Octubre</w:t>
            </w:r>
          </w:p>
        </w:tc>
        <w:tc>
          <w:tcPr>
            <w:tcW w:type="dxa" w:w="2160"/>
          </w:tcPr>
          <w:p>
            <w:pPr>
              <w:jc w:val="center"/>
            </w:pPr>
            <w:r>
              <w:rPr>
                <w:sz w:val="20"/>
              </w:rPr>
              <w:t>718</w:t>
            </w:r>
          </w:p>
        </w:tc>
        <w:tc>
          <w:tcPr>
            <w:tcW w:type="dxa" w:w="2160"/>
          </w:tcPr>
          <w:p>
            <w:pPr>
              <w:jc w:val="center"/>
            </w:pPr>
            <w:r>
              <w:rPr>
                <w:sz w:val="20"/>
              </w:rPr>
              <w:t>43.87%</w:t>
            </w:r>
          </w:p>
        </w:tc>
        <w:tc>
          <w:tcPr>
            <w:tcW w:type="dxa" w:w="2160"/>
          </w:tcPr>
          <w:p>
            <w:pPr>
              <w:jc w:val="center"/>
            </w:pPr>
            <w:r>
              <w:rPr>
                <w:sz w:val="20"/>
              </w:rPr>
              <w:t>★ Alta conversión, bajo volumen</w:t>
            </w:r>
          </w:p>
        </w:tc>
      </w:tr>
      <w:tr>
        <w:tc>
          <w:tcPr>
            <w:tcW w:type="dxa" w:w="2160"/>
          </w:tcPr>
          <w:p>
            <w:pPr>
              <w:jc w:val="center"/>
            </w:pPr>
            <w:r>
              <w:rPr>
                <w:sz w:val="20"/>
              </w:rPr>
              <w:t>Diciembre</w:t>
            </w:r>
          </w:p>
        </w:tc>
        <w:tc>
          <w:tcPr>
            <w:tcW w:type="dxa" w:w="2160"/>
          </w:tcPr>
          <w:p>
            <w:pPr>
              <w:jc w:val="center"/>
            </w:pPr>
            <w:r>
              <w:rPr>
                <w:sz w:val="20"/>
              </w:rPr>
              <w:t>182</w:t>
            </w:r>
          </w:p>
        </w:tc>
        <w:tc>
          <w:tcPr>
            <w:tcW w:type="dxa" w:w="2160"/>
          </w:tcPr>
          <w:p>
            <w:pPr>
              <w:jc w:val="center"/>
            </w:pPr>
            <w:r>
              <w:rPr>
                <w:sz w:val="20"/>
              </w:rPr>
              <w:t>49.45%</w:t>
            </w:r>
          </w:p>
        </w:tc>
        <w:tc>
          <w:tcPr>
            <w:tcW w:type="dxa" w:w="2160"/>
          </w:tcPr>
          <w:p>
            <w:pPr>
              <w:jc w:val="center"/>
            </w:pPr>
            <w:r>
              <w:rPr>
                <w:sz w:val="20"/>
              </w:rPr>
              <w:t>★ Alta conversión, muy bajo volumen</w:t>
            </w:r>
          </w:p>
        </w:tc>
      </w:tr>
      <w:tr>
        <w:tc>
          <w:tcPr>
            <w:tcW w:type="dxa" w:w="2160"/>
          </w:tcPr>
          <w:p>
            <w:pPr>
              <w:jc w:val="center"/>
            </w:pPr>
            <w:r>
              <w:rPr>
                <w:sz w:val="20"/>
              </w:rPr>
              <w:t>Mayo</w:t>
            </w:r>
          </w:p>
        </w:tc>
        <w:tc>
          <w:tcPr>
            <w:tcW w:type="dxa" w:w="2160"/>
          </w:tcPr>
          <w:p>
            <w:pPr>
              <w:jc w:val="center"/>
            </w:pPr>
            <w:r>
              <w:rPr>
                <w:sz w:val="20"/>
              </w:rPr>
              <w:t>13.769</w:t>
            </w:r>
          </w:p>
        </w:tc>
        <w:tc>
          <w:tcPr>
            <w:tcW w:type="dxa" w:w="2160"/>
          </w:tcPr>
          <w:p>
            <w:pPr>
              <w:jc w:val="center"/>
            </w:pPr>
            <w:r>
              <w:rPr>
                <w:sz w:val="20"/>
              </w:rPr>
              <w:t>6.43%</w:t>
            </w:r>
          </w:p>
        </w:tc>
        <w:tc>
          <w:tcPr>
            <w:tcW w:type="dxa" w:w="2160"/>
          </w:tcPr>
          <w:p>
            <w:pPr>
              <w:jc w:val="center"/>
            </w:pPr>
            <w:r>
              <w:rPr>
                <w:sz w:val="20"/>
              </w:rPr>
              <w:t>⬇ Máximo volumen, mínima conversión</w:t>
            </w:r>
          </w:p>
        </w:tc>
      </w:tr>
      <w:tr>
        <w:tc>
          <w:tcPr>
            <w:tcW w:type="dxa" w:w="2160"/>
          </w:tcPr>
          <w:p>
            <w:pPr>
              <w:jc w:val="center"/>
            </w:pPr>
            <w:r>
              <w:rPr>
                <w:sz w:val="20"/>
              </w:rPr>
              <w:t>Julio</w:t>
            </w:r>
          </w:p>
        </w:tc>
        <w:tc>
          <w:tcPr>
            <w:tcW w:type="dxa" w:w="2160"/>
          </w:tcPr>
          <w:p>
            <w:pPr>
              <w:jc w:val="center"/>
            </w:pPr>
            <w:r>
              <w:rPr>
                <w:sz w:val="20"/>
              </w:rPr>
              <w:t>7.174</w:t>
            </w:r>
          </w:p>
        </w:tc>
        <w:tc>
          <w:tcPr>
            <w:tcW w:type="dxa" w:w="2160"/>
          </w:tcPr>
          <w:p>
            <w:pPr>
              <w:jc w:val="center"/>
            </w:pPr>
            <w:r>
              <w:rPr>
                <w:sz w:val="20"/>
              </w:rPr>
              <w:t>9.09%</w:t>
            </w:r>
          </w:p>
        </w:tc>
        <w:tc>
          <w:tcPr>
            <w:tcW w:type="dxa" w:w="2160"/>
          </w:tcPr>
          <w:p>
            <w:pPr>
              <w:jc w:val="center"/>
            </w:pPr>
            <w:r>
              <w:rPr>
                <w:sz w:val="20"/>
              </w:rPr>
              <w:t>Alto volumen, conversión baja</w:t>
            </w:r>
          </w:p>
        </w:tc>
      </w:tr>
    </w:tbl>
    <w:p/>
    <w:p>
      <w:r>
        <w:rPr>
          <w:b/>
        </w:rPr>
        <w:t xml:space="preserve">Hallazgo: </w:t>
      </w:r>
      <w:r>
        <w:t>El volumen de contactos es inversamente proporcional a la conversión. Los meses de alta conversión (marzo, septiembre, octubre, diciembre) coinciden con periodos de menor actividad comercial, posiblemente alineados con condiciones macroeconómicas más favorables para los depósitos. Chi²: p ≈ 0.</w:t>
      </w:r>
    </w:p>
    <w:p/>
    <w:p>
      <w:r>
        <w:t>Día de la semana: Las diferencias son moderadas (9.95% lunes a 12.12% jueves). El jueves es el mejor día, el lunes el peor. Chi²: p = 0.038 (débilmente significativo).</w:t>
      </w:r>
    </w:p>
    <w:p>
      <w:pPr>
        <w:pStyle w:val="Heading2"/>
      </w:pPr>
      <w:r>
        <w:t>6.3 Duración de la Llamada</w:t>
      </w:r>
    </w:p>
    <w:p>
      <w:r>
        <w:rPr>
          <w:b/>
        </w:rPr>
        <w:t xml:space="preserve">⚠ Nota importante: </w:t>
      </w:r>
      <w:r>
        <w:t>La variable duration no se conoce antes de realizar la llamada, por lo que no puede ser utilizada como predictor en un modelo de producción. Sin embargo, es un indicador muy fuerte del interés del cliente durante la conversación.</w:t>
      </w:r>
    </w:p>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20"/>
              </w:rPr>
              <w:t>Duración</w:t>
            </w:r>
          </w:p>
        </w:tc>
        <w:tc>
          <w:tcPr>
            <w:tcW w:type="dxa" w:w="2160"/>
          </w:tcPr>
          <w:p>
            <w:pPr>
              <w:jc w:val="center"/>
            </w:pPr>
            <w:r>
              <w:rPr>
                <w:b/>
                <w:sz w:val="20"/>
              </w:rPr>
              <w:t>Rango (segundos)</w:t>
            </w:r>
          </w:p>
        </w:tc>
        <w:tc>
          <w:tcPr>
            <w:tcW w:type="dxa" w:w="2160"/>
          </w:tcPr>
          <w:p>
            <w:pPr>
              <w:jc w:val="center"/>
            </w:pPr>
            <w:r>
              <w:rPr>
                <w:b/>
                <w:sz w:val="20"/>
              </w:rPr>
              <w:t>Registros</w:t>
            </w:r>
          </w:p>
        </w:tc>
        <w:tc>
          <w:tcPr>
            <w:tcW w:type="dxa" w:w="2160"/>
          </w:tcPr>
          <w:p>
            <w:pPr>
              <w:jc w:val="center"/>
            </w:pPr>
            <w:r>
              <w:rPr>
                <w:b/>
                <w:sz w:val="20"/>
              </w:rPr>
              <w:t>Conversión</w:t>
            </w:r>
          </w:p>
        </w:tc>
      </w:tr>
      <w:tr>
        <w:tc>
          <w:tcPr>
            <w:tcW w:type="dxa" w:w="2160"/>
          </w:tcPr>
          <w:p>
            <w:pPr>
              <w:jc w:val="center"/>
            </w:pPr>
            <w:r>
              <w:rPr>
                <w:sz w:val="20"/>
              </w:rPr>
              <w:t>&lt; 1 minuto</w:t>
            </w:r>
          </w:p>
        </w:tc>
        <w:tc>
          <w:tcPr>
            <w:tcW w:type="dxa" w:w="2160"/>
          </w:tcPr>
          <w:p>
            <w:pPr>
              <w:jc w:val="center"/>
            </w:pPr>
            <w:r>
              <w:rPr>
                <w:sz w:val="20"/>
              </w:rPr>
              <w:t>[0, 60)</w:t>
            </w:r>
          </w:p>
        </w:tc>
        <w:tc>
          <w:tcPr>
            <w:tcW w:type="dxa" w:w="2160"/>
          </w:tcPr>
          <w:p>
            <w:pPr>
              <w:jc w:val="center"/>
            </w:pPr>
            <w:r>
              <w:rPr>
                <w:sz w:val="20"/>
              </w:rPr>
              <w:t>14.346</w:t>
            </w:r>
          </w:p>
        </w:tc>
        <w:tc>
          <w:tcPr>
            <w:tcW w:type="dxa" w:w="2160"/>
          </w:tcPr>
          <w:p>
            <w:pPr>
              <w:jc w:val="center"/>
            </w:pPr>
            <w:r>
              <w:rPr>
                <w:sz w:val="20"/>
              </w:rPr>
              <w:t>0.02%</w:t>
            </w:r>
          </w:p>
        </w:tc>
      </w:tr>
      <w:tr>
        <w:tc>
          <w:tcPr>
            <w:tcW w:type="dxa" w:w="2160"/>
          </w:tcPr>
          <w:p>
            <w:pPr>
              <w:jc w:val="center"/>
            </w:pPr>
            <w:r>
              <w:rPr>
                <w:sz w:val="20"/>
              </w:rPr>
              <w:t>1-3 minutos</w:t>
            </w:r>
          </w:p>
        </w:tc>
        <w:tc>
          <w:tcPr>
            <w:tcW w:type="dxa" w:w="2160"/>
          </w:tcPr>
          <w:p>
            <w:pPr>
              <w:jc w:val="center"/>
            </w:pPr>
            <w:r>
              <w:rPr>
                <w:sz w:val="20"/>
              </w:rPr>
              <w:t>[60, 180)</w:t>
            </w:r>
          </w:p>
        </w:tc>
        <w:tc>
          <w:tcPr>
            <w:tcW w:type="dxa" w:w="2160"/>
          </w:tcPr>
          <w:p>
            <w:pPr>
              <w:jc w:val="center"/>
            </w:pPr>
            <w:r>
              <w:rPr>
                <w:sz w:val="20"/>
              </w:rPr>
              <w:t>12.584</w:t>
            </w:r>
          </w:p>
        </w:tc>
        <w:tc>
          <w:tcPr>
            <w:tcW w:type="dxa" w:w="2160"/>
          </w:tcPr>
          <w:p>
            <w:pPr>
              <w:jc w:val="center"/>
            </w:pPr>
            <w:r>
              <w:rPr>
                <w:sz w:val="20"/>
              </w:rPr>
              <w:t>3.39%</w:t>
            </w:r>
          </w:p>
        </w:tc>
      </w:tr>
      <w:tr>
        <w:tc>
          <w:tcPr>
            <w:tcW w:type="dxa" w:w="2160"/>
          </w:tcPr>
          <w:p>
            <w:pPr>
              <w:jc w:val="center"/>
            </w:pPr>
            <w:r>
              <w:rPr>
                <w:sz w:val="20"/>
              </w:rPr>
              <w:t>3-5 minutos</w:t>
            </w:r>
          </w:p>
        </w:tc>
        <w:tc>
          <w:tcPr>
            <w:tcW w:type="dxa" w:w="2160"/>
          </w:tcPr>
          <w:p>
            <w:pPr>
              <w:jc w:val="center"/>
            </w:pPr>
            <w:r>
              <w:rPr>
                <w:sz w:val="20"/>
              </w:rPr>
              <w:t>[180, 300)</w:t>
            </w:r>
          </w:p>
        </w:tc>
        <w:tc>
          <w:tcPr>
            <w:tcW w:type="dxa" w:w="2160"/>
          </w:tcPr>
          <w:p>
            <w:pPr>
              <w:jc w:val="center"/>
            </w:pPr>
            <w:r>
              <w:rPr>
                <w:sz w:val="20"/>
              </w:rPr>
              <w:t>6.234</w:t>
            </w:r>
          </w:p>
        </w:tc>
        <w:tc>
          <w:tcPr>
            <w:tcW w:type="dxa" w:w="2160"/>
          </w:tcPr>
          <w:p>
            <w:pPr>
              <w:jc w:val="center"/>
            </w:pPr>
            <w:r>
              <w:rPr>
                <w:sz w:val="20"/>
              </w:rPr>
              <w:t>12.13%</w:t>
            </w:r>
          </w:p>
        </w:tc>
      </w:tr>
      <w:tr>
        <w:tc>
          <w:tcPr>
            <w:tcW w:type="dxa" w:w="2160"/>
          </w:tcPr>
          <w:p>
            <w:pPr>
              <w:jc w:val="center"/>
            </w:pPr>
            <w:r>
              <w:rPr>
                <w:sz w:val="20"/>
              </w:rPr>
              <w:t>5-10 minutos</w:t>
            </w:r>
          </w:p>
        </w:tc>
        <w:tc>
          <w:tcPr>
            <w:tcW w:type="dxa" w:w="2160"/>
          </w:tcPr>
          <w:p>
            <w:pPr>
              <w:jc w:val="center"/>
            </w:pPr>
            <w:r>
              <w:rPr>
                <w:sz w:val="20"/>
              </w:rPr>
              <w:t>[300, 600)</w:t>
            </w:r>
          </w:p>
        </w:tc>
        <w:tc>
          <w:tcPr>
            <w:tcW w:type="dxa" w:w="2160"/>
          </w:tcPr>
          <w:p>
            <w:pPr>
              <w:jc w:val="center"/>
            </w:pPr>
            <w:r>
              <w:rPr>
                <w:sz w:val="20"/>
              </w:rPr>
              <w:t>5.369</w:t>
            </w:r>
          </w:p>
        </w:tc>
        <w:tc>
          <w:tcPr>
            <w:tcW w:type="dxa" w:w="2160"/>
          </w:tcPr>
          <w:p>
            <w:pPr>
              <w:jc w:val="center"/>
            </w:pPr>
            <w:r>
              <w:rPr>
                <w:sz w:val="20"/>
              </w:rPr>
              <w:t>18.54%</w:t>
            </w:r>
          </w:p>
        </w:tc>
      </w:tr>
      <w:tr>
        <w:tc>
          <w:tcPr>
            <w:tcW w:type="dxa" w:w="2160"/>
          </w:tcPr>
          <w:p>
            <w:pPr>
              <w:jc w:val="center"/>
            </w:pPr>
            <w:r>
              <w:rPr>
                <w:sz w:val="20"/>
              </w:rPr>
              <w:t>10-20 minutos</w:t>
            </w:r>
          </w:p>
        </w:tc>
        <w:tc>
          <w:tcPr>
            <w:tcW w:type="dxa" w:w="2160"/>
          </w:tcPr>
          <w:p>
            <w:pPr>
              <w:jc w:val="center"/>
            </w:pPr>
            <w:r>
              <w:rPr>
                <w:sz w:val="20"/>
              </w:rPr>
              <w:t>[600, 1200)</w:t>
            </w:r>
          </w:p>
        </w:tc>
        <w:tc>
          <w:tcPr>
            <w:tcW w:type="dxa" w:w="2160"/>
          </w:tcPr>
          <w:p>
            <w:pPr>
              <w:jc w:val="center"/>
            </w:pPr>
            <w:r>
              <w:rPr>
                <w:sz w:val="20"/>
              </w:rPr>
              <w:t>2.329</w:t>
            </w:r>
          </w:p>
        </w:tc>
        <w:tc>
          <w:tcPr>
            <w:tcW w:type="dxa" w:w="2160"/>
          </w:tcPr>
          <w:p>
            <w:pPr>
              <w:jc w:val="center"/>
            </w:pPr>
            <w:r>
              <w:rPr>
                <w:sz w:val="20"/>
              </w:rPr>
              <w:t>40.49%</w:t>
            </w:r>
          </w:p>
        </w:tc>
      </w:tr>
      <w:tr>
        <w:tc>
          <w:tcPr>
            <w:tcW w:type="dxa" w:w="2160"/>
          </w:tcPr>
          <w:p>
            <w:pPr>
              <w:jc w:val="center"/>
            </w:pPr>
            <w:r>
              <w:rPr>
                <w:sz w:val="20"/>
              </w:rPr>
              <w:t>20+ minutos</w:t>
            </w:r>
          </w:p>
        </w:tc>
        <w:tc>
          <w:tcPr>
            <w:tcW w:type="dxa" w:w="2160"/>
          </w:tcPr>
          <w:p>
            <w:pPr>
              <w:jc w:val="center"/>
            </w:pPr>
            <w:r>
              <w:rPr>
                <w:sz w:val="20"/>
              </w:rPr>
              <w:t>[1200, ∞)</w:t>
            </w:r>
          </w:p>
        </w:tc>
        <w:tc>
          <w:tcPr>
            <w:tcW w:type="dxa" w:w="2160"/>
          </w:tcPr>
          <w:p>
            <w:pPr>
              <w:jc w:val="center"/>
            </w:pPr>
            <w:r>
              <w:rPr>
                <w:sz w:val="20"/>
              </w:rPr>
              <w:t>326</w:t>
            </w:r>
          </w:p>
        </w:tc>
        <w:tc>
          <w:tcPr>
            <w:tcW w:type="dxa" w:w="2160"/>
          </w:tcPr>
          <w:p>
            <w:pPr>
              <w:jc w:val="center"/>
            </w:pPr>
            <w:r>
              <w:rPr>
                <w:sz w:val="20"/>
              </w:rPr>
              <w:t>62.33%</w:t>
            </w:r>
          </w:p>
        </w:tc>
      </w:tr>
    </w:tbl>
    <w:p/>
    <w:p>
      <w:r>
        <w:t>Correlación Spearman (duration × y): ρ = +0.40, p ≈ 0. Es la relación más fuerte de todo el dataset. Las llamadas de más de 20 minutos resultan en contratación en 2 de cada 3 casos.</w:t>
      </w:r>
    </w:p>
    <w:p>
      <w:pPr>
        <w:pStyle w:val="Heading2"/>
      </w:pPr>
      <w:r>
        <w:t>6.4 Método de Contacto</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20"/>
              </w:rPr>
              <w:t>Método</w:t>
            </w:r>
          </w:p>
        </w:tc>
        <w:tc>
          <w:tcPr>
            <w:tcW w:type="dxa" w:w="2160"/>
          </w:tcPr>
          <w:p>
            <w:pPr>
              <w:jc w:val="center"/>
            </w:pPr>
            <w:r>
              <w:rPr>
                <w:b/>
                <w:sz w:val="20"/>
              </w:rPr>
              <w:t>Registros</w:t>
            </w:r>
          </w:p>
        </w:tc>
        <w:tc>
          <w:tcPr>
            <w:tcW w:type="dxa" w:w="2160"/>
          </w:tcPr>
          <w:p>
            <w:pPr>
              <w:jc w:val="center"/>
            </w:pPr>
            <w:r>
              <w:rPr>
                <w:b/>
                <w:sz w:val="20"/>
              </w:rPr>
              <w:t>Conversión</w:t>
            </w:r>
          </w:p>
        </w:tc>
        <w:tc>
          <w:tcPr>
            <w:tcW w:type="dxa" w:w="2160"/>
          </w:tcPr>
          <w:p>
            <w:pPr>
              <w:jc w:val="center"/>
            </w:pPr>
            <w:r>
              <w:rPr>
                <w:b/>
                <w:sz w:val="20"/>
              </w:rPr>
              <w:t>Factor</w:t>
            </w:r>
          </w:p>
        </w:tc>
      </w:tr>
      <w:tr>
        <w:tc>
          <w:tcPr>
            <w:tcW w:type="dxa" w:w="2160"/>
          </w:tcPr>
          <w:p>
            <w:pPr>
              <w:jc w:val="center"/>
            </w:pPr>
            <w:r>
              <w:rPr>
                <w:sz w:val="20"/>
              </w:rPr>
              <w:t>Celular</w:t>
            </w:r>
          </w:p>
        </w:tc>
        <w:tc>
          <w:tcPr>
            <w:tcW w:type="dxa" w:w="2160"/>
          </w:tcPr>
          <w:p>
            <w:pPr>
              <w:jc w:val="center"/>
            </w:pPr>
            <w:r>
              <w:rPr>
                <w:sz w:val="20"/>
              </w:rPr>
              <w:t>26.144</w:t>
            </w:r>
          </w:p>
        </w:tc>
        <w:tc>
          <w:tcPr>
            <w:tcW w:type="dxa" w:w="2160"/>
          </w:tcPr>
          <w:p>
            <w:pPr>
              <w:jc w:val="center"/>
            </w:pPr>
            <w:r>
              <w:rPr>
                <w:sz w:val="20"/>
              </w:rPr>
              <w:t>14.74%</w:t>
            </w:r>
          </w:p>
        </w:tc>
        <w:tc>
          <w:tcPr>
            <w:tcW w:type="dxa" w:w="2160"/>
          </w:tcPr>
          <w:p>
            <w:pPr>
              <w:jc w:val="center"/>
            </w:pPr>
            <w:r>
              <w:rPr>
                <w:sz w:val="20"/>
              </w:rPr>
              <w:t>Referencia</w:t>
            </w:r>
          </w:p>
        </w:tc>
      </w:tr>
      <w:tr>
        <w:tc>
          <w:tcPr>
            <w:tcW w:type="dxa" w:w="2160"/>
          </w:tcPr>
          <w:p>
            <w:pPr>
              <w:jc w:val="center"/>
            </w:pPr>
            <w:r>
              <w:rPr>
                <w:sz w:val="20"/>
              </w:rPr>
              <w:t>Teléfono fijo</w:t>
            </w:r>
          </w:p>
        </w:tc>
        <w:tc>
          <w:tcPr>
            <w:tcW w:type="dxa" w:w="2160"/>
          </w:tcPr>
          <w:p>
            <w:pPr>
              <w:jc w:val="center"/>
            </w:pPr>
            <w:r>
              <w:rPr>
                <w:sz w:val="20"/>
              </w:rPr>
              <w:t>15.044</w:t>
            </w:r>
          </w:p>
        </w:tc>
        <w:tc>
          <w:tcPr>
            <w:tcW w:type="dxa" w:w="2160"/>
          </w:tcPr>
          <w:p>
            <w:pPr>
              <w:jc w:val="center"/>
            </w:pPr>
            <w:r>
              <w:rPr>
                <w:sz w:val="20"/>
              </w:rPr>
              <w:t>5.23%</w:t>
            </w:r>
          </w:p>
        </w:tc>
        <w:tc>
          <w:tcPr>
            <w:tcW w:type="dxa" w:w="2160"/>
          </w:tcPr>
          <w:p>
            <w:pPr>
              <w:jc w:val="center"/>
            </w:pPr>
            <w:r>
              <w:rPr>
                <w:sz w:val="20"/>
              </w:rPr>
              <w:t>2.8× peor</w:t>
            </w:r>
          </w:p>
        </w:tc>
      </w:tr>
    </w:tbl>
    <w:p>
      <w:r>
        <w:t>El contacto por celular convierte 2.8 veces más que el teléfono fijo. Chi²: p ≈ 0.</w:t>
      </w:r>
    </w:p>
    <w:p>
      <w:pPr>
        <w:pStyle w:val="Heading2"/>
      </w:pPr>
      <w:r>
        <w:t>6.5 Historial de Campañas Anteriores</w:t>
      </w:r>
    </w:p>
    <w:p>
      <w:r>
        <w:t>Resultado de la campaña anterior (poutcome):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20"/>
              </w:rPr>
              <w:t>Resultado previo</w:t>
            </w:r>
          </w:p>
        </w:tc>
        <w:tc>
          <w:tcPr>
            <w:tcW w:type="dxa" w:w="2160"/>
          </w:tcPr>
          <w:p>
            <w:pPr>
              <w:jc w:val="center"/>
            </w:pPr>
            <w:r>
              <w:rPr>
                <w:b/>
                <w:sz w:val="20"/>
              </w:rPr>
              <w:t>Registros</w:t>
            </w:r>
          </w:p>
        </w:tc>
        <w:tc>
          <w:tcPr>
            <w:tcW w:type="dxa" w:w="2160"/>
          </w:tcPr>
          <w:p>
            <w:pPr>
              <w:jc w:val="center"/>
            </w:pPr>
            <w:r>
              <w:rPr>
                <w:b/>
                <w:sz w:val="20"/>
              </w:rPr>
              <w:t>Conversión</w:t>
            </w:r>
          </w:p>
        </w:tc>
        <w:tc>
          <w:tcPr>
            <w:tcW w:type="dxa" w:w="2160"/>
          </w:tcPr>
          <w:p>
            <w:pPr>
              <w:jc w:val="center"/>
            </w:pPr>
            <w:r>
              <w:rPr>
                <w:b/>
                <w:sz w:val="20"/>
              </w:rPr>
              <w:t>Observación</w:t>
            </w:r>
          </w:p>
        </w:tc>
      </w:tr>
      <w:tr>
        <w:tc>
          <w:tcPr>
            <w:tcW w:type="dxa" w:w="2160"/>
          </w:tcPr>
          <w:p>
            <w:pPr>
              <w:jc w:val="center"/>
            </w:pPr>
            <w:r>
              <w:rPr>
                <w:sz w:val="20"/>
              </w:rPr>
              <w:t>success</w:t>
            </w:r>
          </w:p>
        </w:tc>
        <w:tc>
          <w:tcPr>
            <w:tcW w:type="dxa" w:w="2160"/>
          </w:tcPr>
          <w:p>
            <w:pPr>
              <w:jc w:val="center"/>
            </w:pPr>
            <w:r>
              <w:rPr>
                <w:sz w:val="20"/>
              </w:rPr>
              <w:t>1.373</w:t>
            </w:r>
          </w:p>
        </w:tc>
        <w:tc>
          <w:tcPr>
            <w:tcW w:type="dxa" w:w="2160"/>
          </w:tcPr>
          <w:p>
            <w:pPr>
              <w:jc w:val="center"/>
            </w:pPr>
            <w:r>
              <w:rPr>
                <w:sz w:val="20"/>
              </w:rPr>
              <w:t>65.11%</w:t>
            </w:r>
          </w:p>
        </w:tc>
        <w:tc>
          <w:tcPr>
            <w:tcW w:type="dxa" w:w="2160"/>
          </w:tcPr>
          <w:p>
            <w:pPr>
              <w:jc w:val="center"/>
            </w:pPr>
            <w:r>
              <w:rPr>
                <w:sz w:val="20"/>
              </w:rPr>
              <w:t>★ MEJOR PREDICTOR DEL DATASET</w:t>
            </w:r>
          </w:p>
        </w:tc>
      </w:tr>
      <w:tr>
        <w:tc>
          <w:tcPr>
            <w:tcW w:type="dxa" w:w="2160"/>
          </w:tcPr>
          <w:p>
            <w:pPr>
              <w:jc w:val="center"/>
            </w:pPr>
            <w:r>
              <w:rPr>
                <w:sz w:val="20"/>
              </w:rPr>
              <w:t>failure</w:t>
            </w:r>
          </w:p>
        </w:tc>
        <w:tc>
          <w:tcPr>
            <w:tcW w:type="dxa" w:w="2160"/>
          </w:tcPr>
          <w:p>
            <w:pPr>
              <w:jc w:val="center"/>
            </w:pPr>
            <w:r>
              <w:rPr>
                <w:sz w:val="20"/>
              </w:rPr>
              <w:t>4.252</w:t>
            </w:r>
          </w:p>
        </w:tc>
        <w:tc>
          <w:tcPr>
            <w:tcW w:type="dxa" w:w="2160"/>
          </w:tcPr>
          <w:p>
            <w:pPr>
              <w:jc w:val="center"/>
            </w:pPr>
            <w:r>
              <w:rPr>
                <w:sz w:val="20"/>
              </w:rPr>
              <w:t>14.70%</w:t>
            </w:r>
          </w:p>
        </w:tc>
        <w:tc>
          <w:tcPr>
            <w:tcW w:type="dxa" w:w="2160"/>
          </w:tcPr>
          <w:p>
            <w:pPr>
              <w:jc w:val="center"/>
            </w:pPr>
            <w:r>
              <w:rPr>
                <w:sz w:val="20"/>
              </w:rPr>
              <w:t>Por encima de la media</w:t>
            </w:r>
          </w:p>
        </w:tc>
      </w:tr>
      <w:tr>
        <w:tc>
          <w:tcPr>
            <w:tcW w:type="dxa" w:w="2160"/>
          </w:tcPr>
          <w:p>
            <w:pPr>
              <w:jc w:val="center"/>
            </w:pPr>
            <w:r>
              <w:rPr>
                <w:sz w:val="20"/>
              </w:rPr>
              <w:t>nonexistent</w:t>
            </w:r>
          </w:p>
        </w:tc>
        <w:tc>
          <w:tcPr>
            <w:tcW w:type="dxa" w:w="2160"/>
          </w:tcPr>
          <w:p>
            <w:pPr>
              <w:jc w:val="center"/>
            </w:pPr>
            <w:r>
              <w:rPr>
                <w:sz w:val="20"/>
              </w:rPr>
              <w:t>35.563</w:t>
            </w:r>
          </w:p>
        </w:tc>
        <w:tc>
          <w:tcPr>
            <w:tcW w:type="dxa" w:w="2160"/>
          </w:tcPr>
          <w:p>
            <w:pPr>
              <w:jc w:val="center"/>
            </w:pPr>
            <w:r>
              <w:rPr>
                <w:sz w:val="20"/>
              </w:rPr>
              <w:t>8.83%</w:t>
            </w:r>
          </w:p>
        </w:tc>
        <w:tc>
          <w:tcPr>
            <w:tcW w:type="dxa" w:w="2160"/>
          </w:tcPr>
          <w:p>
            <w:pPr>
              <w:jc w:val="center"/>
            </w:pPr>
            <w:r>
              <w:rPr>
                <w:sz w:val="20"/>
              </w:rPr>
              <w:t>No hubo campaña previa</w:t>
            </w:r>
          </w:p>
        </w:tc>
      </w:tr>
    </w:tbl>
    <w:p/>
    <w:p>
      <w:r>
        <w:t>Días desde el último contacto previo (pdays):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Condición</w:t>
            </w:r>
          </w:p>
        </w:tc>
        <w:tc>
          <w:tcPr>
            <w:tcW w:type="dxa" w:w="2880"/>
          </w:tcPr>
          <w:p>
            <w:pPr>
              <w:jc w:val="center"/>
            </w:pPr>
            <w:r>
              <w:rPr>
                <w:b/>
                <w:sz w:val="20"/>
              </w:rPr>
              <w:t>Registros</w:t>
            </w:r>
          </w:p>
        </w:tc>
        <w:tc>
          <w:tcPr>
            <w:tcW w:type="dxa" w:w="2880"/>
          </w:tcPr>
          <w:p>
            <w:pPr>
              <w:jc w:val="center"/>
            </w:pPr>
            <w:r>
              <w:rPr>
                <w:b/>
                <w:sz w:val="20"/>
              </w:rPr>
              <w:t>Conversión</w:t>
            </w:r>
          </w:p>
        </w:tc>
      </w:tr>
      <w:tr>
        <w:tc>
          <w:tcPr>
            <w:tcW w:type="dxa" w:w="2880"/>
          </w:tcPr>
          <w:p>
            <w:pPr>
              <w:jc w:val="center"/>
            </w:pPr>
            <w:r>
              <w:rPr>
                <w:sz w:val="20"/>
              </w:rPr>
              <w:t>pdays = 999 (nunca contactado)</w:t>
            </w:r>
          </w:p>
        </w:tc>
        <w:tc>
          <w:tcPr>
            <w:tcW w:type="dxa" w:w="2880"/>
          </w:tcPr>
          <w:p>
            <w:pPr>
              <w:jc w:val="center"/>
            </w:pPr>
            <w:r>
              <w:rPr>
                <w:sz w:val="20"/>
              </w:rPr>
              <w:t>39.673</w:t>
            </w:r>
          </w:p>
        </w:tc>
        <w:tc>
          <w:tcPr>
            <w:tcW w:type="dxa" w:w="2880"/>
          </w:tcPr>
          <w:p>
            <w:pPr>
              <w:jc w:val="center"/>
            </w:pPr>
            <w:r>
              <w:rPr>
                <w:sz w:val="20"/>
              </w:rPr>
              <w:t>9.26%</w:t>
            </w:r>
          </w:p>
        </w:tc>
      </w:tr>
      <w:tr>
        <w:tc>
          <w:tcPr>
            <w:tcW w:type="dxa" w:w="2880"/>
          </w:tcPr>
          <w:p>
            <w:pPr>
              <w:jc w:val="center"/>
            </w:pPr>
            <w:r>
              <w:rPr>
                <w:sz w:val="20"/>
              </w:rPr>
              <w:t>pdays ≠ 999 (contactado antes)</w:t>
            </w:r>
          </w:p>
        </w:tc>
        <w:tc>
          <w:tcPr>
            <w:tcW w:type="dxa" w:w="2880"/>
          </w:tcPr>
          <w:p>
            <w:pPr>
              <w:jc w:val="center"/>
            </w:pPr>
            <w:r>
              <w:rPr>
                <w:sz w:val="20"/>
              </w:rPr>
              <w:t>1.515</w:t>
            </w:r>
          </w:p>
        </w:tc>
        <w:tc>
          <w:tcPr>
            <w:tcW w:type="dxa" w:w="2880"/>
          </w:tcPr>
          <w:p>
            <w:pPr>
              <w:jc w:val="center"/>
            </w:pPr>
            <w:r>
              <w:rPr>
                <w:sz w:val="20"/>
              </w:rPr>
              <w:t>63.83%</w:t>
            </w:r>
          </w:p>
        </w:tc>
      </w:tr>
    </w:tbl>
    <w:p/>
    <w:p>
      <w:r>
        <w:rPr>
          <w:b/>
        </w:rPr>
        <w:t xml:space="preserve">Hallazgo fundamental: </w:t>
      </w:r>
      <w:r>
        <w:t>poutcome="success" es el predictor más poderoso de todo el dataset con una conversión del 65.11%. Los clientes que tuvieron éxito en una campaña anterior tienen 7 veces más probabilidad de contratar de nuevo. Esto sugiere que la lealtad previa y la experiencia positiva anterior son determinantes. Chi²: p ≈ 0.</w:t>
      </w:r>
    </w:p>
    <w:p>
      <w:pPr>
        <w:pStyle w:val="Heading2"/>
      </w:pPr>
      <w:r>
        <w:t>6.6 Variables Macroeconómicas</w:t>
      </w:r>
    </w:p>
    <w:p>
      <w:r>
        <w:t>El dataset incluye 5 variables macroeconómicas que describen el contexto económico en el momento de cada contacto. Las 5 son estadísticamente significativas (p ≈ 0).</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20"/>
              </w:rPr>
              <w:t>Variable</w:t>
            </w:r>
          </w:p>
        </w:tc>
        <w:tc>
          <w:tcPr>
            <w:tcW w:type="dxa" w:w="1728"/>
          </w:tcPr>
          <w:p>
            <w:pPr>
              <w:jc w:val="center"/>
            </w:pPr>
            <w:r>
              <w:rPr>
                <w:b/>
                <w:sz w:val="20"/>
              </w:rPr>
              <w:t>Corr. con y</w:t>
            </w:r>
          </w:p>
        </w:tc>
        <w:tc>
          <w:tcPr>
            <w:tcW w:type="dxa" w:w="1728"/>
          </w:tcPr>
          <w:p>
            <w:pPr>
              <w:jc w:val="center"/>
            </w:pPr>
            <w:r>
              <w:rPr>
                <w:b/>
                <w:sz w:val="20"/>
              </w:rPr>
              <w:t>Media (yes)</w:t>
            </w:r>
          </w:p>
        </w:tc>
        <w:tc>
          <w:tcPr>
            <w:tcW w:type="dxa" w:w="1728"/>
          </w:tcPr>
          <w:p>
            <w:pPr>
              <w:jc w:val="center"/>
            </w:pPr>
            <w:r>
              <w:rPr>
                <w:b/>
                <w:sz w:val="20"/>
              </w:rPr>
              <w:t>Media (no)</w:t>
            </w:r>
          </w:p>
        </w:tc>
        <w:tc>
          <w:tcPr>
            <w:tcW w:type="dxa" w:w="1728"/>
          </w:tcPr>
          <w:p>
            <w:pPr>
              <w:jc w:val="center"/>
            </w:pPr>
            <w:r>
              <w:rPr>
                <w:b/>
                <w:sz w:val="20"/>
              </w:rPr>
              <w:t>Interpretación</w:t>
            </w:r>
          </w:p>
        </w:tc>
      </w:tr>
      <w:tr>
        <w:tc>
          <w:tcPr>
            <w:tcW w:type="dxa" w:w="1728"/>
          </w:tcPr>
          <w:p>
            <w:pPr>
              <w:jc w:val="center"/>
            </w:pPr>
            <w:r>
              <w:rPr>
                <w:sz w:val="20"/>
              </w:rPr>
              <w:t>emp.var.rate</w:t>
            </w:r>
          </w:p>
        </w:tc>
        <w:tc>
          <w:tcPr>
            <w:tcW w:type="dxa" w:w="1728"/>
          </w:tcPr>
          <w:p>
            <w:pPr>
              <w:jc w:val="center"/>
            </w:pPr>
            <w:r>
              <w:rPr>
                <w:sz w:val="20"/>
              </w:rPr>
              <w:t>-0.30</w:t>
            </w:r>
          </w:p>
        </w:tc>
        <w:tc>
          <w:tcPr>
            <w:tcW w:type="dxa" w:w="1728"/>
          </w:tcPr>
          <w:p>
            <w:pPr>
              <w:jc w:val="center"/>
            </w:pPr>
            <w:r>
              <w:rPr>
                <w:sz w:val="20"/>
              </w:rPr>
              <w:t>-1.23</w:t>
            </w:r>
          </w:p>
        </w:tc>
        <w:tc>
          <w:tcPr>
            <w:tcW w:type="dxa" w:w="1728"/>
          </w:tcPr>
          <w:p>
            <w:pPr>
              <w:jc w:val="center"/>
            </w:pPr>
            <w:r>
              <w:rPr>
                <w:sz w:val="20"/>
              </w:rPr>
              <w:t>+0.25</w:t>
            </w:r>
          </w:p>
        </w:tc>
        <w:tc>
          <w:tcPr>
            <w:tcW w:type="dxa" w:w="1728"/>
          </w:tcPr>
          <w:p>
            <w:pPr>
              <w:jc w:val="center"/>
            </w:pPr>
            <w:r>
              <w:rPr>
                <w:sz w:val="20"/>
              </w:rPr>
              <w:t>Suscripciones ↑ cuando empleo ↓</w:t>
            </w:r>
          </w:p>
        </w:tc>
      </w:tr>
      <w:tr>
        <w:tc>
          <w:tcPr>
            <w:tcW w:type="dxa" w:w="1728"/>
          </w:tcPr>
          <w:p>
            <w:pPr>
              <w:jc w:val="center"/>
            </w:pPr>
            <w:r>
              <w:rPr>
                <w:sz w:val="20"/>
              </w:rPr>
              <w:t>cons.price.idx</w:t>
            </w:r>
          </w:p>
        </w:tc>
        <w:tc>
          <w:tcPr>
            <w:tcW w:type="dxa" w:w="1728"/>
          </w:tcPr>
          <w:p>
            <w:pPr>
              <w:jc w:val="center"/>
            </w:pPr>
            <w:r>
              <w:rPr>
                <w:sz w:val="20"/>
              </w:rPr>
              <w:t>-0.14</w:t>
            </w:r>
          </w:p>
        </w:tc>
        <w:tc>
          <w:tcPr>
            <w:tcW w:type="dxa" w:w="1728"/>
          </w:tcPr>
          <w:p>
            <w:pPr>
              <w:jc w:val="center"/>
            </w:pPr>
            <w:r>
              <w:rPr>
                <w:sz w:val="20"/>
              </w:rPr>
              <w:t>93.35</w:t>
            </w:r>
          </w:p>
        </w:tc>
        <w:tc>
          <w:tcPr>
            <w:tcW w:type="dxa" w:w="1728"/>
          </w:tcPr>
          <w:p>
            <w:pPr>
              <w:jc w:val="center"/>
            </w:pPr>
            <w:r>
              <w:rPr>
                <w:sz w:val="20"/>
              </w:rPr>
              <w:t>93.61</w:t>
            </w:r>
          </w:p>
        </w:tc>
        <w:tc>
          <w:tcPr>
            <w:tcW w:type="dxa" w:w="1728"/>
          </w:tcPr>
          <w:p>
            <w:pPr>
              <w:jc w:val="center"/>
            </w:pPr>
            <w:r>
              <w:rPr>
                <w:sz w:val="20"/>
              </w:rPr>
              <w:t>Efecto débil</w:t>
            </w:r>
          </w:p>
        </w:tc>
      </w:tr>
      <w:tr>
        <w:tc>
          <w:tcPr>
            <w:tcW w:type="dxa" w:w="1728"/>
          </w:tcPr>
          <w:p>
            <w:pPr>
              <w:jc w:val="center"/>
            </w:pPr>
            <w:r>
              <w:rPr>
                <w:sz w:val="20"/>
              </w:rPr>
              <w:t>cons.conf.idx</w:t>
            </w:r>
          </w:p>
        </w:tc>
        <w:tc>
          <w:tcPr>
            <w:tcW w:type="dxa" w:w="1728"/>
          </w:tcPr>
          <w:p>
            <w:pPr>
              <w:jc w:val="center"/>
            </w:pPr>
            <w:r>
              <w:rPr>
                <w:sz w:val="20"/>
              </w:rPr>
              <w:t>+0.05</w:t>
            </w:r>
          </w:p>
        </w:tc>
        <w:tc>
          <w:tcPr>
            <w:tcW w:type="dxa" w:w="1728"/>
          </w:tcPr>
          <w:p>
            <w:pPr>
              <w:jc w:val="center"/>
            </w:pPr>
            <w:r>
              <w:rPr>
                <w:sz w:val="20"/>
              </w:rPr>
              <w:t>-40.12</w:t>
            </w:r>
          </w:p>
        </w:tc>
        <w:tc>
          <w:tcPr>
            <w:tcW w:type="dxa" w:w="1728"/>
          </w:tcPr>
          <w:p>
            <w:pPr>
              <w:jc w:val="center"/>
            </w:pPr>
            <w:r>
              <w:rPr>
                <w:sz w:val="20"/>
              </w:rPr>
              <w:t>-40.55</w:t>
            </w:r>
          </w:p>
        </w:tc>
        <w:tc>
          <w:tcPr>
            <w:tcW w:type="dxa" w:w="1728"/>
          </w:tcPr>
          <w:p>
            <w:pPr>
              <w:jc w:val="center"/>
            </w:pPr>
            <w:r>
              <w:rPr>
                <w:sz w:val="20"/>
              </w:rPr>
              <w:t>Efecto muy débil</w:t>
            </w:r>
          </w:p>
        </w:tc>
      </w:tr>
      <w:tr>
        <w:tc>
          <w:tcPr>
            <w:tcW w:type="dxa" w:w="1728"/>
          </w:tcPr>
          <w:p>
            <w:pPr>
              <w:jc w:val="center"/>
            </w:pPr>
            <w:r>
              <w:rPr>
                <w:sz w:val="20"/>
              </w:rPr>
              <w:t>euribor3m</w:t>
            </w:r>
          </w:p>
        </w:tc>
        <w:tc>
          <w:tcPr>
            <w:tcW w:type="dxa" w:w="1728"/>
          </w:tcPr>
          <w:p>
            <w:pPr>
              <w:jc w:val="center"/>
            </w:pPr>
            <w:r>
              <w:rPr>
                <w:sz w:val="20"/>
              </w:rPr>
              <w:t>-0.31</w:t>
            </w:r>
          </w:p>
        </w:tc>
        <w:tc>
          <w:tcPr>
            <w:tcW w:type="dxa" w:w="1728"/>
          </w:tcPr>
          <w:p>
            <w:pPr>
              <w:jc w:val="center"/>
            </w:pPr>
            <w:r>
              <w:rPr>
                <w:sz w:val="20"/>
              </w:rPr>
              <w:t>2.12</w:t>
            </w:r>
          </w:p>
        </w:tc>
        <w:tc>
          <w:tcPr>
            <w:tcW w:type="dxa" w:w="1728"/>
          </w:tcPr>
          <w:p>
            <w:pPr>
              <w:jc w:val="center"/>
            </w:pPr>
            <w:r>
              <w:rPr>
                <w:sz w:val="20"/>
              </w:rPr>
              <w:t>3.81</w:t>
            </w:r>
          </w:p>
        </w:tc>
        <w:tc>
          <w:tcPr>
            <w:tcW w:type="dxa" w:w="1728"/>
          </w:tcPr>
          <w:p>
            <w:pPr>
              <w:jc w:val="center"/>
            </w:pPr>
            <w:r>
              <w:rPr>
                <w:sz w:val="20"/>
              </w:rPr>
              <w:t>Suscripciones ↑ cuando euribor ↓</w:t>
            </w:r>
          </w:p>
        </w:tc>
      </w:tr>
      <w:tr>
        <w:tc>
          <w:tcPr>
            <w:tcW w:type="dxa" w:w="1728"/>
          </w:tcPr>
          <w:p>
            <w:pPr>
              <w:jc w:val="center"/>
            </w:pPr>
            <w:r>
              <w:rPr>
                <w:sz w:val="20"/>
              </w:rPr>
              <w:t>nr.employed</w:t>
            </w:r>
          </w:p>
        </w:tc>
        <w:tc>
          <w:tcPr>
            <w:tcW w:type="dxa" w:w="1728"/>
          </w:tcPr>
          <w:p>
            <w:pPr>
              <w:jc w:val="center"/>
            </w:pPr>
            <w:r>
              <w:rPr>
                <w:sz w:val="20"/>
              </w:rPr>
              <w:t>-0.35</w:t>
            </w:r>
          </w:p>
        </w:tc>
        <w:tc>
          <w:tcPr>
            <w:tcW w:type="dxa" w:w="1728"/>
          </w:tcPr>
          <w:p>
            <w:pPr>
              <w:jc w:val="center"/>
            </w:pPr>
            <w:r>
              <w:rPr>
                <w:sz w:val="20"/>
              </w:rPr>
              <w:t>5095.1</w:t>
            </w:r>
          </w:p>
        </w:tc>
        <w:tc>
          <w:tcPr>
            <w:tcW w:type="dxa" w:w="1728"/>
          </w:tcPr>
          <w:p>
            <w:pPr>
              <w:jc w:val="center"/>
            </w:pPr>
            <w:r>
              <w:rPr>
                <w:sz w:val="20"/>
              </w:rPr>
              <w:t>5176.2</w:t>
            </w:r>
          </w:p>
        </w:tc>
        <w:tc>
          <w:tcPr>
            <w:tcW w:type="dxa" w:w="1728"/>
          </w:tcPr>
          <w:p>
            <w:pPr>
              <w:jc w:val="center"/>
            </w:pPr>
            <w:r>
              <w:rPr>
                <w:sz w:val="20"/>
              </w:rPr>
              <w:t>Suscripciones ↑ con menos empleo</w:t>
            </w:r>
          </w:p>
        </w:tc>
      </w:tr>
    </w:tbl>
    <w:p/>
    <w:p>
      <w:r>
        <w:rPr>
          <w:b/>
        </w:rPr>
        <w:t xml:space="preserve">Conclusión macroeconómica: </w:t>
      </w:r>
      <w:r>
        <w:t>Los depósitos a plazo se contratan significativamente más en periodos de incertidumbre económica: euribor bajo, tasa de empleo en descenso y menor número de empleados. Esto es económicamente coherente: en contextos de recesión o inestabilidad, los depósitos a plazo actúan como refugio seguro para el ahorro de los clientes.</w:t>
      </w:r>
    </w:p>
    <w:p/>
    <w:p>
      <w:r>
        <w:rPr>
          <w:b/>
        </w:rPr>
        <w:t xml:space="preserve">Alerta de multicolinealidad: </w:t>
      </w:r>
      <w:r>
        <w:t>emp.var.rate, euribor3m y nr.employed están altamente correlacionadas entre sí (r &gt; 0.90). Para modelado, se recomienda usar solo una o combinarlas mediante PCA.</w:t>
      </w:r>
    </w:p>
    <w:p>
      <w:r>
        <w:br w:type="page"/>
      </w:r>
    </w:p>
    <w:p>
      <w:pPr>
        <w:pStyle w:val="Heading1"/>
      </w:pPr>
      <w:r>
        <w:t>7. Resumen de Hallazgos Clave</w:t>
      </w:r>
    </w:p>
    <w:p>
      <w:r>
        <w:t>Factores ordenados por impacto en la conversión: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20"/>
              </w:rPr>
              <w:t>#</w:t>
            </w:r>
          </w:p>
        </w:tc>
        <w:tc>
          <w:tcPr>
            <w:tcW w:type="dxa" w:w="2160"/>
          </w:tcPr>
          <w:p>
            <w:pPr>
              <w:jc w:val="center"/>
            </w:pPr>
            <w:r>
              <w:rPr>
                <w:b/>
                <w:sz w:val="20"/>
              </w:rPr>
              <w:t>Factor</w:t>
            </w:r>
          </w:p>
        </w:tc>
        <w:tc>
          <w:tcPr>
            <w:tcW w:type="dxa" w:w="2160"/>
          </w:tcPr>
          <w:p>
            <w:pPr>
              <w:jc w:val="center"/>
            </w:pPr>
            <w:r>
              <w:rPr>
                <w:b/>
                <w:sz w:val="20"/>
              </w:rPr>
              <w:t>Conversión Máxima</w:t>
            </w:r>
          </w:p>
        </w:tc>
        <w:tc>
          <w:tcPr>
            <w:tcW w:type="dxa" w:w="2160"/>
          </w:tcPr>
          <w:p>
            <w:pPr>
              <w:jc w:val="center"/>
            </w:pPr>
            <w:r>
              <w:rPr>
                <w:b/>
                <w:sz w:val="20"/>
              </w:rPr>
              <w:t>Tipo</w:t>
            </w:r>
          </w:p>
        </w:tc>
      </w:tr>
      <w:tr>
        <w:tc>
          <w:tcPr>
            <w:tcW w:type="dxa" w:w="2160"/>
          </w:tcPr>
          <w:p>
            <w:pPr>
              <w:jc w:val="center"/>
            </w:pPr>
            <w:r>
              <w:rPr>
                <w:sz w:val="20"/>
              </w:rPr>
              <w:t>1</w:t>
            </w:r>
          </w:p>
        </w:tc>
        <w:tc>
          <w:tcPr>
            <w:tcW w:type="dxa" w:w="2160"/>
          </w:tcPr>
          <w:p>
            <w:pPr>
              <w:jc w:val="center"/>
            </w:pPr>
            <w:r>
              <w:rPr>
                <w:sz w:val="20"/>
              </w:rPr>
              <w:t>poutcome = success</w:t>
            </w:r>
          </w:p>
        </w:tc>
        <w:tc>
          <w:tcPr>
            <w:tcW w:type="dxa" w:w="2160"/>
          </w:tcPr>
          <w:p>
            <w:pPr>
              <w:jc w:val="center"/>
            </w:pPr>
            <w:r>
              <w:rPr>
                <w:sz w:val="20"/>
              </w:rPr>
              <w:t>65.11%</w:t>
            </w:r>
          </w:p>
        </w:tc>
        <w:tc>
          <w:tcPr>
            <w:tcW w:type="dxa" w:w="2160"/>
          </w:tcPr>
          <w:p>
            <w:pPr>
              <w:jc w:val="center"/>
            </w:pPr>
            <w:r>
              <w:rPr>
                <w:sz w:val="20"/>
              </w:rPr>
              <w:t>Campaña</w:t>
            </w:r>
          </w:p>
        </w:tc>
      </w:tr>
      <w:tr>
        <w:tc>
          <w:tcPr>
            <w:tcW w:type="dxa" w:w="2160"/>
          </w:tcPr>
          <w:p>
            <w:pPr>
              <w:jc w:val="center"/>
            </w:pPr>
            <w:r>
              <w:rPr>
                <w:sz w:val="20"/>
              </w:rPr>
              <w:t>2</w:t>
            </w:r>
          </w:p>
        </w:tc>
        <w:tc>
          <w:tcPr>
            <w:tcW w:type="dxa" w:w="2160"/>
          </w:tcPr>
          <w:p>
            <w:pPr>
              <w:jc w:val="center"/>
            </w:pPr>
            <w:r>
              <w:rPr>
                <w:sz w:val="20"/>
              </w:rPr>
              <w:t>pdays ≠ 999 (contactado antes)</w:t>
            </w:r>
          </w:p>
        </w:tc>
        <w:tc>
          <w:tcPr>
            <w:tcW w:type="dxa" w:w="2160"/>
          </w:tcPr>
          <w:p>
            <w:pPr>
              <w:jc w:val="center"/>
            </w:pPr>
            <w:r>
              <w:rPr>
                <w:sz w:val="20"/>
              </w:rPr>
              <w:t>63.83%</w:t>
            </w:r>
          </w:p>
        </w:tc>
        <w:tc>
          <w:tcPr>
            <w:tcW w:type="dxa" w:w="2160"/>
          </w:tcPr>
          <w:p>
            <w:pPr>
              <w:jc w:val="center"/>
            </w:pPr>
            <w:r>
              <w:rPr>
                <w:sz w:val="20"/>
              </w:rPr>
              <w:t>Campaña</w:t>
            </w:r>
          </w:p>
        </w:tc>
      </w:tr>
      <w:tr>
        <w:tc>
          <w:tcPr>
            <w:tcW w:type="dxa" w:w="2160"/>
          </w:tcPr>
          <w:p>
            <w:pPr>
              <w:jc w:val="center"/>
            </w:pPr>
            <w:r>
              <w:rPr>
                <w:sz w:val="20"/>
              </w:rPr>
              <w:t>3</w:t>
            </w:r>
          </w:p>
        </w:tc>
        <w:tc>
          <w:tcPr>
            <w:tcW w:type="dxa" w:w="2160"/>
          </w:tcPr>
          <w:p>
            <w:pPr>
              <w:jc w:val="center"/>
            </w:pPr>
            <w:r>
              <w:rPr>
                <w:sz w:val="20"/>
              </w:rPr>
              <w:t>duration &gt; 20 min</w:t>
            </w:r>
          </w:p>
        </w:tc>
        <w:tc>
          <w:tcPr>
            <w:tcW w:type="dxa" w:w="2160"/>
          </w:tcPr>
          <w:p>
            <w:pPr>
              <w:jc w:val="center"/>
            </w:pPr>
            <w:r>
              <w:rPr>
                <w:sz w:val="20"/>
              </w:rPr>
              <w:t>62.33%</w:t>
            </w:r>
          </w:p>
        </w:tc>
        <w:tc>
          <w:tcPr>
            <w:tcW w:type="dxa" w:w="2160"/>
          </w:tcPr>
          <w:p>
            <w:pPr>
              <w:jc w:val="center"/>
            </w:pPr>
            <w:r>
              <w:rPr>
                <w:sz w:val="20"/>
              </w:rPr>
              <w:t>Campaña (no predictor)</w:t>
            </w:r>
          </w:p>
        </w:tc>
      </w:tr>
      <w:tr>
        <w:tc>
          <w:tcPr>
            <w:tcW w:type="dxa" w:w="2160"/>
          </w:tcPr>
          <w:p>
            <w:pPr>
              <w:jc w:val="center"/>
            </w:pPr>
            <w:r>
              <w:rPr>
                <w:sz w:val="20"/>
              </w:rPr>
              <w:t>4</w:t>
            </w:r>
          </w:p>
        </w:tc>
        <w:tc>
          <w:tcPr>
            <w:tcW w:type="dxa" w:w="2160"/>
          </w:tcPr>
          <w:p>
            <w:pPr>
              <w:jc w:val="center"/>
            </w:pPr>
            <w:r>
              <w:rPr>
                <w:sz w:val="20"/>
              </w:rPr>
              <w:t>Euribor bajo + empleo bajo</w:t>
            </w:r>
          </w:p>
        </w:tc>
        <w:tc>
          <w:tcPr>
            <w:tcW w:type="dxa" w:w="2160"/>
          </w:tcPr>
          <w:p>
            <w:pPr>
              <w:jc w:val="center"/>
            </w:pPr>
            <w:r>
              <w:rPr>
                <w:sz w:val="20"/>
              </w:rPr>
              <w:t>Significativo</w:t>
            </w:r>
          </w:p>
        </w:tc>
        <w:tc>
          <w:tcPr>
            <w:tcW w:type="dxa" w:w="2160"/>
          </w:tcPr>
          <w:p>
            <w:pPr>
              <w:jc w:val="center"/>
            </w:pPr>
            <w:r>
              <w:rPr>
                <w:sz w:val="20"/>
              </w:rPr>
              <w:t>Macroeconómico</w:t>
            </w:r>
          </w:p>
        </w:tc>
      </w:tr>
      <w:tr>
        <w:tc>
          <w:tcPr>
            <w:tcW w:type="dxa" w:w="2160"/>
          </w:tcPr>
          <w:p>
            <w:pPr>
              <w:jc w:val="center"/>
            </w:pPr>
            <w:r>
              <w:rPr>
                <w:sz w:val="20"/>
              </w:rPr>
              <w:t>5</w:t>
            </w:r>
          </w:p>
        </w:tc>
        <w:tc>
          <w:tcPr>
            <w:tcW w:type="dxa" w:w="2160"/>
          </w:tcPr>
          <w:p>
            <w:pPr>
              <w:jc w:val="center"/>
            </w:pPr>
            <w:r>
              <w:rPr>
                <w:sz w:val="20"/>
              </w:rPr>
              <w:t>job = student</w:t>
            </w:r>
          </w:p>
        </w:tc>
        <w:tc>
          <w:tcPr>
            <w:tcW w:type="dxa" w:w="2160"/>
          </w:tcPr>
          <w:p>
            <w:pPr>
              <w:jc w:val="center"/>
            </w:pPr>
            <w:r>
              <w:rPr>
                <w:sz w:val="20"/>
              </w:rPr>
              <w:t>31.54%</w:t>
            </w:r>
          </w:p>
        </w:tc>
        <w:tc>
          <w:tcPr>
            <w:tcW w:type="dxa" w:w="2160"/>
          </w:tcPr>
          <w:p>
            <w:pPr>
              <w:jc w:val="center"/>
            </w:pPr>
            <w:r>
              <w:rPr>
                <w:sz w:val="20"/>
              </w:rPr>
              <w:t>Demográfico</w:t>
            </w:r>
          </w:p>
        </w:tc>
      </w:tr>
      <w:tr>
        <w:tc>
          <w:tcPr>
            <w:tcW w:type="dxa" w:w="2160"/>
          </w:tcPr>
          <w:p>
            <w:pPr>
              <w:jc w:val="center"/>
            </w:pPr>
            <w:r>
              <w:rPr>
                <w:sz w:val="20"/>
              </w:rPr>
              <w:t>6</w:t>
            </w:r>
          </w:p>
        </w:tc>
        <w:tc>
          <w:tcPr>
            <w:tcW w:type="dxa" w:w="2160"/>
          </w:tcPr>
          <w:p>
            <w:pPr>
              <w:jc w:val="center"/>
            </w:pPr>
            <w:r>
              <w:rPr>
                <w:sz w:val="20"/>
              </w:rPr>
              <w:t>job = retired</w:t>
            </w:r>
          </w:p>
        </w:tc>
        <w:tc>
          <w:tcPr>
            <w:tcW w:type="dxa" w:w="2160"/>
          </w:tcPr>
          <w:p>
            <w:pPr>
              <w:jc w:val="center"/>
            </w:pPr>
            <w:r>
              <w:rPr>
                <w:sz w:val="20"/>
              </w:rPr>
              <w:t>25.23%</w:t>
            </w:r>
          </w:p>
        </w:tc>
        <w:tc>
          <w:tcPr>
            <w:tcW w:type="dxa" w:w="2160"/>
          </w:tcPr>
          <w:p>
            <w:pPr>
              <w:jc w:val="center"/>
            </w:pPr>
            <w:r>
              <w:rPr>
                <w:sz w:val="20"/>
              </w:rPr>
              <w:t>Demográfico</w:t>
            </w:r>
          </w:p>
        </w:tc>
      </w:tr>
      <w:tr>
        <w:tc>
          <w:tcPr>
            <w:tcW w:type="dxa" w:w="2160"/>
          </w:tcPr>
          <w:p>
            <w:pPr>
              <w:jc w:val="center"/>
            </w:pPr>
            <w:r>
              <w:rPr>
                <w:sz w:val="20"/>
              </w:rPr>
              <w:t>7</w:t>
            </w:r>
          </w:p>
        </w:tc>
        <w:tc>
          <w:tcPr>
            <w:tcW w:type="dxa" w:w="2160"/>
          </w:tcPr>
          <w:p>
            <w:pPr>
              <w:jc w:val="center"/>
            </w:pPr>
            <w:r>
              <w:rPr>
                <w:sz w:val="20"/>
              </w:rPr>
              <w:t>age &gt; 60</w:t>
            </w:r>
          </w:p>
        </w:tc>
        <w:tc>
          <w:tcPr>
            <w:tcW w:type="dxa" w:w="2160"/>
          </w:tcPr>
          <w:p>
            <w:pPr>
              <w:jc w:val="center"/>
            </w:pPr>
            <w:r>
              <w:rPr>
                <w:sz w:val="20"/>
              </w:rPr>
              <w:t>19.41%</w:t>
            </w:r>
          </w:p>
        </w:tc>
        <w:tc>
          <w:tcPr>
            <w:tcW w:type="dxa" w:w="2160"/>
          </w:tcPr>
          <w:p>
            <w:pPr>
              <w:jc w:val="center"/>
            </w:pPr>
            <w:r>
              <w:rPr>
                <w:sz w:val="20"/>
              </w:rPr>
              <w:t>Demográfico</w:t>
            </w:r>
          </w:p>
        </w:tc>
      </w:tr>
      <w:tr>
        <w:tc>
          <w:tcPr>
            <w:tcW w:type="dxa" w:w="2160"/>
          </w:tcPr>
          <w:p>
            <w:pPr>
              <w:jc w:val="center"/>
            </w:pPr>
            <w:r>
              <w:rPr>
                <w:sz w:val="20"/>
              </w:rPr>
              <w:t>8</w:t>
            </w:r>
          </w:p>
        </w:tc>
        <w:tc>
          <w:tcPr>
            <w:tcW w:type="dxa" w:w="2160"/>
          </w:tcPr>
          <w:p>
            <w:pPr>
              <w:jc w:val="center"/>
            </w:pPr>
            <w:r>
              <w:rPr>
                <w:sz w:val="20"/>
              </w:rPr>
              <w:t>contact = cellular</w:t>
            </w:r>
          </w:p>
        </w:tc>
        <w:tc>
          <w:tcPr>
            <w:tcW w:type="dxa" w:w="2160"/>
          </w:tcPr>
          <w:p>
            <w:pPr>
              <w:jc w:val="center"/>
            </w:pPr>
            <w:r>
              <w:rPr>
                <w:sz w:val="20"/>
              </w:rPr>
              <w:t>14.74%</w:t>
            </w:r>
          </w:p>
        </w:tc>
        <w:tc>
          <w:tcPr>
            <w:tcW w:type="dxa" w:w="2160"/>
          </w:tcPr>
          <w:p>
            <w:pPr>
              <w:jc w:val="center"/>
            </w:pPr>
            <w:r>
              <w:rPr>
                <w:sz w:val="20"/>
              </w:rPr>
              <w:t>Campaña</w:t>
            </w:r>
          </w:p>
        </w:tc>
      </w:tr>
      <w:tr>
        <w:tc>
          <w:tcPr>
            <w:tcW w:type="dxa" w:w="2160"/>
          </w:tcPr>
          <w:p>
            <w:pPr>
              <w:jc w:val="center"/>
            </w:pPr>
            <w:r>
              <w:rPr>
                <w:sz w:val="20"/>
              </w:rPr>
              <w:t>9</w:t>
            </w:r>
          </w:p>
        </w:tc>
        <w:tc>
          <w:tcPr>
            <w:tcW w:type="dxa" w:w="2160"/>
          </w:tcPr>
          <w:p>
            <w:pPr>
              <w:jc w:val="center"/>
            </w:pPr>
            <w:r>
              <w:rPr>
                <w:sz w:val="20"/>
              </w:rPr>
              <w:t>education = undisclosed</w:t>
            </w:r>
          </w:p>
        </w:tc>
        <w:tc>
          <w:tcPr>
            <w:tcW w:type="dxa" w:w="2160"/>
          </w:tcPr>
          <w:p>
            <w:pPr>
              <w:jc w:val="center"/>
            </w:pPr>
            <w:r>
              <w:rPr>
                <w:sz w:val="20"/>
              </w:rPr>
              <w:t>14.50%</w:t>
            </w:r>
          </w:p>
        </w:tc>
        <w:tc>
          <w:tcPr>
            <w:tcW w:type="dxa" w:w="2160"/>
          </w:tcPr>
          <w:p>
            <w:pPr>
              <w:jc w:val="center"/>
            </w:pPr>
            <w:r>
              <w:rPr>
                <w:sz w:val="20"/>
              </w:rPr>
              <w:t>Demográfico</w:t>
            </w:r>
          </w:p>
        </w:tc>
      </w:tr>
      <w:tr>
        <w:tc>
          <w:tcPr>
            <w:tcW w:type="dxa" w:w="2160"/>
          </w:tcPr>
          <w:p>
            <w:pPr>
              <w:jc w:val="center"/>
            </w:pPr>
            <w:r>
              <w:rPr>
                <w:sz w:val="20"/>
              </w:rPr>
              <w:t>10</w:t>
            </w:r>
          </w:p>
        </w:tc>
        <w:tc>
          <w:tcPr>
            <w:tcW w:type="dxa" w:w="2160"/>
          </w:tcPr>
          <w:p>
            <w:pPr>
              <w:jc w:val="center"/>
            </w:pPr>
            <w:r>
              <w:rPr>
                <w:sz w:val="20"/>
              </w:rPr>
              <w:t>campaign ≤ 3</w:t>
            </w:r>
          </w:p>
        </w:tc>
        <w:tc>
          <w:tcPr>
            <w:tcW w:type="dxa" w:w="2160"/>
          </w:tcPr>
          <w:p>
            <w:pPr>
              <w:jc w:val="center"/>
            </w:pPr>
            <w:r>
              <w:rPr>
                <w:sz w:val="20"/>
              </w:rPr>
              <w:t>12.17%</w:t>
            </w:r>
          </w:p>
        </w:tc>
        <w:tc>
          <w:tcPr>
            <w:tcW w:type="dxa" w:w="2160"/>
          </w:tcPr>
          <w:p>
            <w:pPr>
              <w:jc w:val="center"/>
            </w:pPr>
            <w:r>
              <w:rPr>
                <w:sz w:val="20"/>
              </w:rPr>
              <w:t>Campaña</w:t>
            </w:r>
          </w:p>
        </w:tc>
      </w:tr>
    </w:tbl>
    <w:p>
      <w:r>
        <w:br w:type="page"/>
      </w:r>
    </w:p>
    <w:p>
      <w:pPr>
        <w:pStyle w:val="Heading1"/>
      </w:pPr>
      <w:r>
        <w:t>8. Implicaciones para el Modelado Predictivo (Tarea 3)</w:t>
      </w:r>
    </w:p>
    <w:p>
      <w:r>
        <w:t>Los hallazgos de la Tarea 1 tienen implicaciones directas para la construcción del modelo de regresión logística en la Tarea 3:</w:t>
      </w:r>
    </w:p>
    <w:p>
      <w:r>
        <w:rPr>
          <w:b/>
        </w:rPr>
        <w:t xml:space="preserve">Desbalance de clases (7.88:1): </w:t>
      </w:r>
      <w:r>
        <w:t>Se deberá aplicar técnicas de manejo de desbalance: SMOTE para oversampling, class_weight="balanced" en el modelo, o ajuste del threshold de decisión. Evaluar con métricas robustas (F1, AUC-ROC) en lugar de solo accuracy.</w:t>
      </w:r>
    </w:p>
    <w:p>
      <w:r>
        <w:rPr>
          <w:b/>
        </w:rPr>
        <w:t xml:space="preserve">Multicolinealidad macroeconómica: </w:t>
      </w:r>
      <w:r>
        <w:t>emp.var.rate, euribor3m y nr.employed (r &gt; 0.90) no deben entrar juntas al modelo. Opciones: usar solo euribor3m, o crear un componente PCA.</w:t>
      </w:r>
    </w:p>
    <w:p>
      <w:r>
        <w:rPr>
          <w:b/>
        </w:rPr>
        <w:t xml:space="preserve">Variable duration: </w:t>
      </w:r>
      <w:r>
        <w:t>NO incluir como predictor. Solo se conoce después de la llamada. Si se incluye, el modelo tendrá data leakage y parecerá artificialmente bueno pero no servirá en producción.</w:t>
      </w:r>
    </w:p>
    <w:p>
      <w:r>
        <w:rPr>
          <w:b/>
        </w:rPr>
        <w:t xml:space="preserve">Variable poutcome: </w:t>
      </w:r>
      <w:r>
        <w:t>Es el mejor predictor (65.11% conversión), pero la categoría "nonexistent" domina (86.3%). Considerar feature engineering: crear variable binaria has_previous_success.</w:t>
      </w:r>
    </w:p>
    <w:p>
      <w:r>
        <w:rPr>
          <w:b/>
        </w:rPr>
        <w:t xml:space="preserve">Variables con unknowns: </w:t>
      </w:r>
      <w:r>
        <w:t>Usar los nombres semánticos propuestos como categorías propias, no imputar ni eliminar. Los unknowns tienen perfiles estadísticamente diferenciados que aportan información al modelo.</w:t>
      </w:r>
    </w:p>
    <w:p>
      <w:r>
        <w:rPr>
          <w:b/>
        </w:rPr>
        <w:t xml:space="preserve">Encoding de categóricas: </w:t>
      </w:r>
      <w:r>
        <w:t>Las variables ordinales (education) pueden usar encoding ordinal si se respeta el orden lógico. Las nominales (job, marital) requieren One-Hot Encoding o Target Encoding.</w:t>
      </w:r>
    </w:p>
    <w:p>
      <w:r>
        <w:rPr>
          <w:b/>
        </w:rPr>
        <w:t xml:space="preserve">Outliers: </w:t>
      </w:r>
      <w:r>
        <w:t>Evaluar el impacto de outliers en campaign (&gt;10 contactos) y age (&gt;80 años). Un modelo de regresión logística es relativamente robusto a outliers, pero conviene documentar la decisión.</w:t>
      </w:r>
    </w:p>
    <w:p>
      <w:r>
        <w:br w:type="page"/>
      </w:r>
    </w:p>
    <w:p>
      <w:pPr>
        <w:pStyle w:val="Heading1"/>
      </w:pPr>
      <w:r>
        <w:t>9. Conclusiones y Siguientes Pasos</w:t>
      </w:r>
    </w:p>
    <w:p>
      <w:pPr>
        <w:pStyle w:val="Heading2"/>
      </w:pPr>
      <w:r>
        <w:t>Conclusiones</w:t>
      </w:r>
    </w:p>
    <w:p>
      <w:pPr>
        <w:pStyle w:val="ListBullet"/>
      </w:pPr>
      <w:r>
        <w:t>La variable más determinante para predecir la contratación es el resultado de campañas anteriores (poutcome=success: 65.11% de conversión).</w:t>
      </w:r>
    </w:p>
    <w:p>
      <w:pPr>
        <w:pStyle w:val="ListBullet"/>
      </w:pPr>
      <w:r>
        <w:t>El contexto macroeconómico influye significativamente: los depósitos a plazo se contratan más en periodos de incertidumbre (euribor bajo, empleo en descenso).</w:t>
      </w:r>
    </w:p>
    <w:p>
      <w:pPr>
        <w:pStyle w:val="ListBullet"/>
      </w:pPr>
      <w:r>
        <w:t>Existe un punto de saturación claro en 3 contactos: insistir más allá es contraproducente y reduce la tasa de conversión.</w:t>
      </w:r>
    </w:p>
    <w:p>
      <w:pPr>
        <w:pStyle w:val="ListBullet"/>
      </w:pPr>
      <w:r>
        <w:t>El método de contacto importa: el celular convierte 2.8× más que el teléfono fijo.</w:t>
      </w:r>
    </w:p>
    <w:p>
      <w:pPr>
        <w:pStyle w:val="ListBullet"/>
      </w:pPr>
      <w:r>
        <w:t>Los valores "unknown" no son datos faltantes sino perfiles diferenciados con comportamientos estadísticamente significativos. El renombrado semántico propuesto preserva esta información para el modelo.</w:t>
      </w:r>
    </w:p>
    <w:p>
      <w:pPr>
        <w:pStyle w:val="ListBullet"/>
      </w:pPr>
      <w:r>
        <w:t>Los estudiantes y jubilados son los segmentos con mayor propensión a contratar a pesar de representar solo el 6.3% del dataset.</w:t>
      </w:r>
    </w:p>
    <w:p>
      <w:pPr>
        <w:pStyle w:val="ListBullet"/>
      </w:pPr>
      <w:r>
        <w:t>El dataset presenta un desbalance de clases de 7.88:1 que deberá ser tratado en la fase de modelado.</w:t>
      </w:r>
    </w:p>
    <w:p>
      <w:pPr>
        <w:pStyle w:val="Heading2"/>
      </w:pPr>
      <w:r>
        <w:t>Siguientes Pasos</w:t>
      </w:r>
    </w:p>
    <w:p>
      <w:r>
        <w:rPr>
          <w:b/>
        </w:rPr>
        <w:t xml:space="preserve">Tarea 2 — Análisis de Respuesta: </w:t>
      </w:r>
      <w:r>
        <w:t>Comparar tasas de éxito entre perfiles de clientes y evaluar indicadores como la duración de la llamada.</w:t>
      </w:r>
    </w:p>
    <w:p>
      <w:r>
        <w:rPr>
          <w:b/>
        </w:rPr>
        <w:t xml:space="preserve">Tarea 3 — Modelado Predictivo: </w:t>
      </w:r>
      <w:r>
        <w:t>Construir un modelo de regresión logística para predecir la probabilidad de suscripción, incorporando las recomendaciones documentadas en la sección 8.</w:t>
      </w:r>
    </w:p>
    <w:p>
      <w:r>
        <w:rPr>
          <w:b/>
        </w:rPr>
        <w:t xml:space="preserve">Tarea 4 — Dashboard: </w:t>
      </w:r>
      <w:r>
        <w:t>Diseñar un dashboard interactivo con los KPIs identificados en este análisis.</w:t>
      </w:r>
    </w:p>
    <w:p>
      <w:r>
        <w:rPr>
          <w:b/>
        </w:rPr>
        <w:t xml:space="preserve">Tarea 5 — Recomendaciones: </w:t>
      </w:r>
      <w:r>
        <w:t>Formular recomendaciones estratégicas basadas en los patrones identificados.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478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478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478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