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omfortaa SemiBold" w:cs="Comfortaa SemiBold" w:eastAsia="Comfortaa SemiBold" w:hAnsi="Comfortaa SemiBold"/>
          <w:sz w:val="42"/>
          <w:szCs w:val="42"/>
        </w:rPr>
      </w:pPr>
      <w:bookmarkStart w:colFirst="0" w:colLast="0" w:name="_igtqv76x9mid" w:id="0"/>
      <w:bookmarkEnd w:id="0"/>
      <w:r w:rsidDel="00000000" w:rsidR="00000000" w:rsidRPr="00000000">
        <w:rPr>
          <w:rFonts w:ascii="Comfortaa SemiBold" w:cs="Comfortaa SemiBold" w:eastAsia="Comfortaa SemiBold" w:hAnsi="Comfortaa SemiBold"/>
          <w:sz w:val="42"/>
          <w:szCs w:val="42"/>
          <w:rtl w:val="0"/>
        </w:rPr>
        <w:t xml:space="preserve">Informe de Análisis de Campaña de Marketing Bancario</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shd w:fill="ffffff" w:val="clear"/>
        <w:spacing w:after="280" w:before="220" w:line="360" w:lineRule="auto"/>
        <w:rPr>
          <w:color w:val="2b2d31"/>
          <w:sz w:val="24"/>
          <w:szCs w:val="24"/>
        </w:rPr>
      </w:pPr>
      <w:r w:rsidDel="00000000" w:rsidR="00000000" w:rsidRPr="00000000">
        <w:rPr>
          <w:color w:val="2b2d31"/>
          <w:sz w:val="24"/>
          <w:szCs w:val="24"/>
          <w:rtl w:val="0"/>
        </w:rPr>
        <w:t xml:space="preserve">El análisis se llevó a cabo en dos etapas progresivas para garantizar la integridad de las conclusiones:</w:t>
      </w:r>
    </w:p>
    <w:p w:rsidR="00000000" w:rsidDel="00000000" w:rsidP="00000000" w:rsidRDefault="00000000" w:rsidRPr="00000000" w14:paraId="00000004">
      <w:pPr>
        <w:numPr>
          <w:ilvl w:val="0"/>
          <w:numId w:val="3"/>
        </w:numPr>
        <w:shd w:fill="ffffff" w:val="clear"/>
        <w:spacing w:after="0" w:afterAutospacing="0" w:before="220" w:line="360" w:lineRule="auto"/>
        <w:ind w:left="720" w:hanging="360"/>
        <w:rPr>
          <w:b w:val="1"/>
          <w:bCs w:val="1"/>
          <w:color w:val="2b2d31"/>
          <w:sz w:val="24"/>
          <w:szCs w:val="24"/>
        </w:rPr>
      </w:pPr>
      <w:r w:rsidDel="00000000" w:rsidR="00000000" w:rsidRPr="00000000">
        <w:rPr>
          <w:b w:val="1"/>
          <w:bCs w:val="1"/>
          <w:color w:val="2b2d31"/>
          <w:sz w:val="24"/>
          <w:szCs w:val="24"/>
          <w:rtl w:val="0"/>
        </w:rPr>
        <w:t xml:space="preserve">Análisis de datos:</w:t>
      </w:r>
    </w:p>
    <w:p w:rsidR="00000000" w:rsidDel="00000000" w:rsidP="00000000" w:rsidRDefault="00000000" w:rsidRPr="00000000" w14:paraId="00000005">
      <w:pPr>
        <w:numPr>
          <w:ilvl w:val="0"/>
          <w:numId w:val="5"/>
        </w:numPr>
        <w:shd w:fill="ffffff" w:val="clear"/>
        <w:spacing w:after="0" w:afterAutospacing="0" w:before="0" w:beforeAutospacing="0" w:line="360" w:lineRule="auto"/>
        <w:ind w:left="720" w:hanging="360"/>
        <w:rPr>
          <w:color w:val="2b2d31"/>
          <w:sz w:val="24"/>
          <w:szCs w:val="24"/>
          <w:u w:val="none"/>
        </w:rPr>
      </w:pPr>
      <w:r w:rsidDel="00000000" w:rsidR="00000000" w:rsidRPr="00000000">
        <w:rPr>
          <w:b w:val="1"/>
          <w:bCs w:val="1"/>
          <w:color w:val="2b2d31"/>
          <w:sz w:val="24"/>
          <w:szCs w:val="24"/>
          <w:rtl w:val="0"/>
        </w:rPr>
        <w:t xml:space="preserve">Análisis Exploratorio Inicial:</w:t>
      </w:r>
      <w:r w:rsidDel="00000000" w:rsidR="00000000" w:rsidRPr="00000000">
        <w:rPr>
          <w:color w:val="2b2d31"/>
          <w:sz w:val="24"/>
          <w:szCs w:val="24"/>
          <w:rtl w:val="0"/>
        </w:rPr>
        <w:t xml:space="preserve"> Se realizó una primera aproximación al dataset para entender la naturaleza de las variables, identificar valores nulos, duplicados y comprender la distribución general de la información. </w:t>
      </w:r>
    </w:p>
    <w:p w:rsidR="00000000" w:rsidDel="00000000" w:rsidP="00000000" w:rsidRDefault="00000000" w:rsidRPr="00000000" w14:paraId="00000006">
      <w:pPr>
        <w:numPr>
          <w:ilvl w:val="0"/>
          <w:numId w:val="5"/>
        </w:numPr>
        <w:shd w:fill="ffffff" w:val="clear"/>
        <w:spacing w:after="0" w:afterAutospacing="0" w:before="0" w:beforeAutospacing="0" w:line="360" w:lineRule="auto"/>
        <w:ind w:left="720" w:hanging="360"/>
        <w:rPr>
          <w:color w:val="2b2d31"/>
          <w:sz w:val="24"/>
          <w:szCs w:val="24"/>
          <w:u w:val="none"/>
        </w:rPr>
      </w:pPr>
      <w:r w:rsidDel="00000000" w:rsidR="00000000" w:rsidRPr="00000000">
        <w:rPr>
          <w:b w:val="1"/>
          <w:bCs w:val="1"/>
          <w:color w:val="2b2d31"/>
          <w:sz w:val="24"/>
          <w:szCs w:val="24"/>
          <w:rtl w:val="0"/>
        </w:rPr>
        <w:t xml:space="preserve">Limpieza y Transformación de Datos:</w:t>
      </w:r>
      <w:r w:rsidDel="00000000" w:rsidR="00000000" w:rsidRPr="00000000">
        <w:rPr>
          <w:color w:val="2b2d31"/>
          <w:sz w:val="24"/>
          <w:szCs w:val="24"/>
          <w:rtl w:val="0"/>
        </w:rPr>
        <w:t xml:space="preserve"> Se implementó una función robusta de procesamiento (</w:t>
      </w:r>
      <w:r w:rsidDel="00000000" w:rsidR="00000000" w:rsidRPr="00000000">
        <w:rPr>
          <w:color w:val="2b2d31"/>
          <w:sz w:val="24"/>
          <w:szCs w:val="24"/>
          <w:shd w:fill="fcfcfc" w:val="clear"/>
          <w:rtl w:val="0"/>
        </w:rPr>
        <w:t xml:space="preserve">limpieza_fintech</w:t>
      </w:r>
      <w:r w:rsidDel="00000000" w:rsidR="00000000" w:rsidRPr="00000000">
        <w:rPr>
          <w:color w:val="2b2d31"/>
          <w:sz w:val="24"/>
          <w:szCs w:val="24"/>
          <w:rtl w:val="0"/>
        </w:rPr>
        <w:t xml:space="preserve">) que ejecutó las siguientes acciones:</w:t>
      </w:r>
    </w:p>
    <w:p w:rsidR="00000000" w:rsidDel="00000000" w:rsidP="00000000" w:rsidRDefault="00000000" w:rsidRPr="00000000" w14:paraId="00000007">
      <w:pPr>
        <w:numPr>
          <w:ilvl w:val="1"/>
          <w:numId w:val="5"/>
        </w:numPr>
        <w:spacing w:after="0" w:afterAutospacing="0" w:before="0" w:beforeAutospacing="0" w:line="360" w:lineRule="auto"/>
        <w:ind w:left="1440" w:hanging="360"/>
        <w:rPr>
          <w:color w:val="2b2d31"/>
          <w:sz w:val="24"/>
          <w:szCs w:val="24"/>
          <w:u w:val="none"/>
        </w:rPr>
      </w:pPr>
      <w:r w:rsidDel="00000000" w:rsidR="00000000" w:rsidRPr="00000000">
        <w:rPr>
          <w:b w:val="1"/>
          <w:bCs w:val="1"/>
          <w:color w:val="2b2d31"/>
          <w:sz w:val="24"/>
          <w:szCs w:val="24"/>
          <w:rtl w:val="0"/>
        </w:rPr>
        <w:t xml:space="preserve">Renombrado Técnico:</w:t>
      </w:r>
      <w:r w:rsidDel="00000000" w:rsidR="00000000" w:rsidRPr="00000000">
        <w:rPr>
          <w:color w:val="2b2d31"/>
          <w:sz w:val="24"/>
          <w:szCs w:val="24"/>
          <w:rtl w:val="0"/>
        </w:rPr>
        <w:t xml:space="preserve"> Traducción y clarificación de columnas (ej. </w:t>
      </w:r>
      <w:r w:rsidDel="00000000" w:rsidR="00000000" w:rsidRPr="00000000">
        <w:rPr>
          <w:color w:val="2b2d31"/>
          <w:sz w:val="24"/>
          <w:szCs w:val="24"/>
          <w:shd w:fill="fcfcfc" w:val="clear"/>
          <w:rtl w:val="0"/>
        </w:rPr>
        <w:t xml:space="preserve">job</w:t>
      </w:r>
      <w:r w:rsidDel="00000000" w:rsidR="00000000" w:rsidRPr="00000000">
        <w:rPr>
          <w:color w:val="2b2d31"/>
          <w:sz w:val="24"/>
          <w:szCs w:val="24"/>
          <w:rtl w:val="0"/>
        </w:rPr>
        <w:t xml:space="preserve"> a </w:t>
      </w:r>
      <w:r w:rsidDel="00000000" w:rsidR="00000000" w:rsidRPr="00000000">
        <w:rPr>
          <w:color w:val="2b2d31"/>
          <w:sz w:val="24"/>
          <w:szCs w:val="24"/>
          <w:shd w:fill="fcfcfc" w:val="clear"/>
          <w:rtl w:val="0"/>
        </w:rPr>
        <w:t xml:space="preserve">job_type</w:t>
      </w:r>
      <w:r w:rsidDel="00000000" w:rsidR="00000000" w:rsidRPr="00000000">
        <w:rPr>
          <w:color w:val="2b2d31"/>
          <w:sz w:val="24"/>
          <w:szCs w:val="24"/>
          <w:rtl w:val="0"/>
        </w:rPr>
        <w:t xml:space="preserve">, </w:t>
      </w:r>
      <w:r w:rsidDel="00000000" w:rsidR="00000000" w:rsidRPr="00000000">
        <w:rPr>
          <w:color w:val="2b2d31"/>
          <w:sz w:val="24"/>
          <w:szCs w:val="24"/>
          <w:shd w:fill="fcfcfc" w:val="clear"/>
          <w:rtl w:val="0"/>
        </w:rPr>
        <w:t xml:space="preserve">y</w:t>
      </w:r>
      <w:r w:rsidDel="00000000" w:rsidR="00000000" w:rsidRPr="00000000">
        <w:rPr>
          <w:color w:val="2b2d31"/>
          <w:sz w:val="24"/>
          <w:szCs w:val="24"/>
          <w:rtl w:val="0"/>
        </w:rPr>
        <w:t xml:space="preserve"> a </w:t>
      </w:r>
      <w:r w:rsidDel="00000000" w:rsidR="00000000" w:rsidRPr="00000000">
        <w:rPr>
          <w:color w:val="2b2d31"/>
          <w:sz w:val="24"/>
          <w:szCs w:val="24"/>
          <w:shd w:fill="fcfcfc" w:val="clear"/>
          <w:rtl w:val="0"/>
        </w:rPr>
        <w:t xml:space="preserve">subscribed</w:t>
      </w:r>
      <w:r w:rsidDel="00000000" w:rsidR="00000000" w:rsidRPr="00000000">
        <w:rPr>
          <w:color w:val="2b2d31"/>
          <w:sz w:val="24"/>
          <w:szCs w:val="24"/>
          <w:rtl w:val="0"/>
        </w:rPr>
        <w:t xml:space="preserve">, </w:t>
      </w:r>
      <w:r w:rsidDel="00000000" w:rsidR="00000000" w:rsidRPr="00000000">
        <w:rPr>
          <w:color w:val="2b2d31"/>
          <w:sz w:val="24"/>
          <w:szCs w:val="24"/>
          <w:shd w:fill="fcfcfc" w:val="clear"/>
          <w:rtl w:val="0"/>
        </w:rPr>
        <w:t xml:space="preserve">duration</w:t>
      </w:r>
      <w:r w:rsidDel="00000000" w:rsidR="00000000" w:rsidRPr="00000000">
        <w:rPr>
          <w:color w:val="2b2d31"/>
          <w:sz w:val="24"/>
          <w:szCs w:val="24"/>
          <w:rtl w:val="0"/>
        </w:rPr>
        <w:t xml:space="preserve"> a </w:t>
      </w:r>
      <w:r w:rsidDel="00000000" w:rsidR="00000000" w:rsidRPr="00000000">
        <w:rPr>
          <w:color w:val="2b2d31"/>
          <w:sz w:val="24"/>
          <w:szCs w:val="24"/>
          <w:shd w:fill="fcfcfc" w:val="clear"/>
          <w:rtl w:val="0"/>
        </w:rPr>
        <w:t xml:space="preserve">call_duration</w:t>
      </w:r>
      <w:r w:rsidDel="00000000" w:rsidR="00000000" w:rsidRPr="00000000">
        <w:rPr>
          <w:color w:val="2b2d31"/>
          <w:sz w:val="24"/>
          <w:szCs w:val="24"/>
          <w:rtl w:val="0"/>
        </w:rPr>
        <w:t xml:space="preserve">).</w:t>
      </w:r>
    </w:p>
    <w:p w:rsidR="00000000" w:rsidDel="00000000" w:rsidP="00000000" w:rsidRDefault="00000000" w:rsidRPr="00000000" w14:paraId="00000008">
      <w:pPr>
        <w:numPr>
          <w:ilvl w:val="1"/>
          <w:numId w:val="5"/>
        </w:numPr>
        <w:spacing w:after="0" w:afterAutospacing="0" w:before="0" w:beforeAutospacing="0" w:line="360" w:lineRule="auto"/>
        <w:ind w:left="1440" w:hanging="360"/>
        <w:rPr>
          <w:color w:val="2b2d31"/>
          <w:sz w:val="24"/>
          <w:szCs w:val="24"/>
          <w:u w:val="none"/>
        </w:rPr>
      </w:pPr>
      <w:r w:rsidDel="00000000" w:rsidR="00000000" w:rsidRPr="00000000">
        <w:rPr>
          <w:b w:val="1"/>
          <w:bCs w:val="1"/>
          <w:color w:val="2b2d31"/>
          <w:sz w:val="24"/>
          <w:szCs w:val="24"/>
          <w:rtl w:val="0"/>
        </w:rPr>
        <w:t xml:space="preserve">Tratamiento de Datos Faltantes:</w:t>
      </w:r>
      <w:r w:rsidDel="00000000" w:rsidR="00000000" w:rsidRPr="00000000">
        <w:rPr>
          <w:color w:val="2b2d31"/>
          <w:sz w:val="24"/>
          <w:szCs w:val="24"/>
          <w:rtl w:val="0"/>
        </w:rPr>
        <w:t xml:space="preserve"> Se reemplazó el valor </w:t>
      </w:r>
      <w:r w:rsidDel="00000000" w:rsidR="00000000" w:rsidRPr="00000000">
        <w:rPr>
          <w:color w:val="2b2d31"/>
          <w:sz w:val="24"/>
          <w:szCs w:val="24"/>
          <w:shd w:fill="fcfcfc" w:val="clear"/>
          <w:rtl w:val="0"/>
        </w:rPr>
        <w:t xml:space="preserve">'unknown'</w:t>
      </w:r>
      <w:r w:rsidDel="00000000" w:rsidR="00000000" w:rsidRPr="00000000">
        <w:rPr>
          <w:color w:val="2b2d31"/>
          <w:sz w:val="24"/>
          <w:szCs w:val="24"/>
          <w:rtl w:val="0"/>
        </w:rPr>
        <w:t xml:space="preserve"> por </w:t>
      </w:r>
      <w:r w:rsidDel="00000000" w:rsidR="00000000" w:rsidRPr="00000000">
        <w:rPr>
          <w:color w:val="2b2d31"/>
          <w:sz w:val="24"/>
          <w:szCs w:val="24"/>
          <w:shd w:fill="fcfcfc" w:val="clear"/>
          <w:rtl w:val="0"/>
        </w:rPr>
        <w:t xml:space="preserve">'undisclosed'</w:t>
      </w:r>
      <w:r w:rsidDel="00000000" w:rsidR="00000000" w:rsidRPr="00000000">
        <w:rPr>
          <w:color w:val="2b2d31"/>
          <w:sz w:val="24"/>
          <w:szCs w:val="24"/>
          <w:rtl w:val="0"/>
        </w:rPr>
        <w:t xml:space="preserve"> en variables críticas (trabajo, estado civil, educación y morosidad) y se eliminaron registros con valores desconocidos en préstamos para asegurar la calidad del análisis.</w:t>
      </w:r>
    </w:p>
    <w:p w:rsidR="00000000" w:rsidDel="00000000" w:rsidP="00000000" w:rsidRDefault="00000000" w:rsidRPr="00000000" w14:paraId="00000009">
      <w:pPr>
        <w:numPr>
          <w:ilvl w:val="1"/>
          <w:numId w:val="5"/>
        </w:numPr>
        <w:spacing w:after="0" w:afterAutospacing="0" w:before="0" w:beforeAutospacing="0" w:line="360" w:lineRule="auto"/>
        <w:ind w:left="1440" w:hanging="360"/>
        <w:rPr>
          <w:color w:val="2b2d31"/>
          <w:sz w:val="24"/>
          <w:szCs w:val="24"/>
          <w:u w:val="none"/>
        </w:rPr>
      </w:pPr>
      <w:r w:rsidDel="00000000" w:rsidR="00000000" w:rsidRPr="00000000">
        <w:rPr>
          <w:b w:val="1"/>
          <w:bCs w:val="1"/>
          <w:color w:val="2b2d31"/>
          <w:sz w:val="24"/>
          <w:szCs w:val="24"/>
          <w:rtl w:val="0"/>
        </w:rPr>
        <w:t xml:space="preserve">Eliminación de Duplicados:</w:t>
      </w:r>
      <w:r w:rsidDel="00000000" w:rsidR="00000000" w:rsidRPr="00000000">
        <w:rPr>
          <w:color w:val="2b2d31"/>
          <w:sz w:val="24"/>
          <w:szCs w:val="24"/>
          <w:rtl w:val="0"/>
        </w:rPr>
        <w:t xml:space="preserve"> Limpieza de registros redundantes.</w:t>
      </w:r>
    </w:p>
    <w:p w:rsidR="00000000" w:rsidDel="00000000" w:rsidP="00000000" w:rsidRDefault="00000000" w:rsidRPr="00000000" w14:paraId="0000000A">
      <w:pPr>
        <w:numPr>
          <w:ilvl w:val="1"/>
          <w:numId w:val="5"/>
        </w:numPr>
        <w:spacing w:after="0" w:afterAutospacing="0" w:before="0" w:beforeAutospacing="0" w:line="360" w:lineRule="auto"/>
        <w:ind w:left="1440" w:hanging="360"/>
        <w:rPr>
          <w:b w:val="1"/>
          <w:bCs w:val="1"/>
          <w:color w:val="2b2d31"/>
          <w:sz w:val="24"/>
          <w:szCs w:val="24"/>
          <w:u w:val="none"/>
        </w:rPr>
      </w:pPr>
      <w:r w:rsidDel="00000000" w:rsidR="00000000" w:rsidRPr="00000000">
        <w:rPr>
          <w:b w:val="1"/>
          <w:bCs w:val="1"/>
          <w:color w:val="2b2d31"/>
          <w:sz w:val="24"/>
          <w:szCs w:val="24"/>
          <w:rtl w:val="0"/>
        </w:rPr>
        <w:t xml:space="preserve">Ingeniería de Características (Feature Engineering):</w:t>
      </w:r>
    </w:p>
    <w:p w:rsidR="00000000" w:rsidDel="00000000" w:rsidP="00000000" w:rsidRDefault="00000000" w:rsidRPr="00000000" w14:paraId="0000000B">
      <w:pPr>
        <w:numPr>
          <w:ilvl w:val="2"/>
          <w:numId w:val="5"/>
        </w:numPr>
        <w:spacing w:after="0" w:afterAutospacing="0" w:before="0" w:beforeAutospacing="0" w:line="360" w:lineRule="auto"/>
        <w:ind w:left="2160" w:hanging="360"/>
        <w:rPr>
          <w:color w:val="2b2d31"/>
          <w:sz w:val="24"/>
          <w:szCs w:val="24"/>
          <w:u w:val="none"/>
        </w:rPr>
      </w:pPr>
      <w:r w:rsidDel="00000000" w:rsidR="00000000" w:rsidRPr="00000000">
        <w:rPr>
          <w:color w:val="2b2d31"/>
          <w:sz w:val="24"/>
          <w:szCs w:val="24"/>
          <w:rtl w:val="0"/>
        </w:rPr>
        <w:t xml:space="preserve">Agrupación de la duración de llamadas en intervalos de tiempo significativos para mayor facilidad de análisis.</w:t>
      </w:r>
    </w:p>
    <w:p w:rsidR="00000000" w:rsidDel="00000000" w:rsidP="00000000" w:rsidRDefault="00000000" w:rsidRPr="00000000" w14:paraId="0000000C">
      <w:pPr>
        <w:numPr>
          <w:ilvl w:val="2"/>
          <w:numId w:val="5"/>
        </w:numPr>
        <w:spacing w:after="0" w:afterAutospacing="0" w:before="0" w:beforeAutospacing="0" w:line="360" w:lineRule="auto"/>
        <w:ind w:left="2160" w:hanging="360"/>
        <w:rPr>
          <w:color w:val="2b2d31"/>
          <w:sz w:val="24"/>
          <w:szCs w:val="24"/>
          <w:u w:val="none"/>
        </w:rPr>
      </w:pPr>
      <w:r w:rsidDel="00000000" w:rsidR="00000000" w:rsidRPr="00000000">
        <w:rPr>
          <w:color w:val="2b2d31"/>
          <w:sz w:val="24"/>
          <w:szCs w:val="24"/>
          <w:rtl w:val="0"/>
        </w:rPr>
        <w:t xml:space="preserve">Creación de variables binarias como </w:t>
      </w:r>
      <w:r w:rsidDel="00000000" w:rsidR="00000000" w:rsidRPr="00000000">
        <w:rPr>
          <w:b w:val="1"/>
          <w:bCs w:val="1"/>
          <w:color w:val="2b2d31"/>
          <w:sz w:val="24"/>
          <w:szCs w:val="24"/>
          <w:shd w:fill="fcfcfc" w:val="clear"/>
          <w:rtl w:val="0"/>
        </w:rPr>
        <w:t xml:space="preserve">is_new_campaign_client</w:t>
      </w:r>
      <w:r w:rsidDel="00000000" w:rsidR="00000000" w:rsidRPr="00000000">
        <w:rPr>
          <w:color w:val="2b2d31"/>
          <w:sz w:val="24"/>
          <w:szCs w:val="24"/>
          <w:rtl w:val="0"/>
        </w:rPr>
        <w:t xml:space="preserve"> (si es el primer contacto) y </w:t>
      </w:r>
      <w:r w:rsidDel="00000000" w:rsidR="00000000" w:rsidRPr="00000000">
        <w:rPr>
          <w:b w:val="1"/>
          <w:bCs w:val="1"/>
          <w:color w:val="2b2d31"/>
          <w:sz w:val="24"/>
          <w:szCs w:val="24"/>
          <w:shd w:fill="fcfcfc" w:val="clear"/>
          <w:rtl w:val="0"/>
        </w:rPr>
        <w:t xml:space="preserve">high_contact_attempts</w:t>
      </w:r>
      <w:r w:rsidDel="00000000" w:rsidR="00000000" w:rsidRPr="00000000">
        <w:rPr>
          <w:color w:val="2b2d31"/>
          <w:sz w:val="24"/>
          <w:szCs w:val="24"/>
          <w:rtl w:val="0"/>
        </w:rPr>
        <w:t xml:space="preserve"> (si ha sido contactado más de 3 veces).</w:t>
      </w:r>
    </w:p>
    <w:p w:rsidR="00000000" w:rsidDel="00000000" w:rsidP="00000000" w:rsidRDefault="00000000" w:rsidRPr="00000000" w14:paraId="0000000D">
      <w:pPr>
        <w:numPr>
          <w:ilvl w:val="1"/>
          <w:numId w:val="5"/>
        </w:numPr>
        <w:spacing w:after="0" w:afterAutospacing="0" w:before="0" w:beforeAutospacing="0" w:line="360" w:lineRule="auto"/>
        <w:ind w:left="1440" w:hanging="360"/>
        <w:rPr>
          <w:color w:val="2b2d31"/>
          <w:sz w:val="24"/>
          <w:szCs w:val="24"/>
          <w:u w:val="none"/>
        </w:rPr>
      </w:pPr>
      <w:r w:rsidDel="00000000" w:rsidR="00000000" w:rsidRPr="00000000">
        <w:rPr>
          <w:b w:val="1"/>
          <w:bCs w:val="1"/>
          <w:color w:val="2b2d31"/>
          <w:sz w:val="24"/>
          <w:szCs w:val="24"/>
          <w:rtl w:val="0"/>
        </w:rPr>
        <w:t xml:space="preserve">Tipado Categórico:</w:t>
      </w:r>
      <w:r w:rsidDel="00000000" w:rsidR="00000000" w:rsidRPr="00000000">
        <w:rPr>
          <w:color w:val="2b2d31"/>
          <w:sz w:val="24"/>
          <w:szCs w:val="24"/>
          <w:rtl w:val="0"/>
        </w:rPr>
        <w:t xml:space="preserve"> Conversión de meses y días de la semana a formatos ordinales para respetar su secuencia cronológica.</w:t>
      </w:r>
    </w:p>
    <w:p w:rsidR="00000000" w:rsidDel="00000000" w:rsidP="00000000" w:rsidRDefault="00000000" w:rsidRPr="00000000" w14:paraId="0000000E">
      <w:pPr>
        <w:numPr>
          <w:ilvl w:val="1"/>
          <w:numId w:val="5"/>
        </w:numPr>
        <w:spacing w:after="0" w:afterAutospacing="0" w:before="0" w:beforeAutospacing="0" w:line="360" w:lineRule="auto"/>
        <w:ind w:left="1440" w:hanging="360"/>
        <w:rPr>
          <w:color w:val="2b2d31"/>
          <w:sz w:val="24"/>
          <w:szCs w:val="24"/>
          <w:u w:val="none"/>
        </w:rPr>
      </w:pPr>
      <w:r w:rsidDel="00000000" w:rsidR="00000000" w:rsidRPr="00000000">
        <w:rPr>
          <w:b w:val="1"/>
          <w:bCs w:val="1"/>
          <w:color w:val="2b2d31"/>
          <w:sz w:val="24"/>
          <w:szCs w:val="24"/>
          <w:rtl w:val="0"/>
        </w:rPr>
        <w:t xml:space="preserve">EDA Profundo:</w:t>
      </w:r>
      <w:r w:rsidDel="00000000" w:rsidR="00000000" w:rsidRPr="00000000">
        <w:rPr>
          <w:color w:val="2b2d31"/>
          <w:sz w:val="24"/>
          <w:szCs w:val="24"/>
          <w:rtl w:val="0"/>
        </w:rPr>
        <w:t xml:space="preserve"> Tras la limpieza, se realizó un análisis exploratorio exhaustivo centrado en explorar el comportamiento de cada variable por separado y en buscar </w:t>
      </w:r>
      <w:r w:rsidDel="00000000" w:rsidR="00000000" w:rsidRPr="00000000">
        <w:rPr>
          <w:b w:val="1"/>
          <w:bCs w:val="1"/>
          <w:color w:val="2b2d31"/>
          <w:sz w:val="24"/>
          <w:szCs w:val="24"/>
          <w:rtl w:val="0"/>
        </w:rPr>
        <w:t xml:space="preserve">correlaciones directas </w:t>
      </w:r>
      <w:r w:rsidDel="00000000" w:rsidR="00000000" w:rsidRPr="00000000">
        <w:rPr>
          <w:color w:val="2b2d31"/>
          <w:sz w:val="24"/>
          <w:szCs w:val="24"/>
          <w:rtl w:val="0"/>
        </w:rPr>
        <w:t xml:space="preserve">entre las características de los clientes y la variable objetivo </w:t>
      </w:r>
      <w:r w:rsidDel="00000000" w:rsidR="00000000" w:rsidRPr="00000000">
        <w:rPr>
          <w:b w:val="1"/>
          <w:bCs w:val="1"/>
          <w:color w:val="2b2d31"/>
          <w:sz w:val="24"/>
          <w:szCs w:val="24"/>
          <w:rtl w:val="0"/>
        </w:rPr>
        <w:t xml:space="preserve">(</w:t>
      </w:r>
      <w:r w:rsidDel="00000000" w:rsidR="00000000" w:rsidRPr="00000000">
        <w:rPr>
          <w:b w:val="1"/>
          <w:bCs w:val="1"/>
          <w:color w:val="2b2d31"/>
          <w:sz w:val="24"/>
          <w:szCs w:val="24"/>
          <w:shd w:fill="fcfcfc" w:val="clear"/>
          <w:rtl w:val="0"/>
        </w:rPr>
        <w:t xml:space="preserve">subscribed</w:t>
      </w:r>
      <w:r w:rsidDel="00000000" w:rsidR="00000000" w:rsidRPr="00000000">
        <w:rPr>
          <w:b w:val="1"/>
          <w:bCs w:val="1"/>
          <w:color w:val="2b2d31"/>
          <w:sz w:val="24"/>
          <w:szCs w:val="24"/>
          <w:rtl w:val="0"/>
        </w:rPr>
        <w:t xml:space="preserve">) </w:t>
      </w:r>
      <w:r w:rsidDel="00000000" w:rsidR="00000000" w:rsidRPr="00000000">
        <w:rPr>
          <w:color w:val="2b2d31"/>
          <w:sz w:val="24"/>
          <w:szCs w:val="24"/>
          <w:rtl w:val="0"/>
        </w:rPr>
        <w:t xml:space="preserve">a través de un análisis bivariable.</w:t>
      </w:r>
    </w:p>
    <w:p w:rsidR="00000000" w:rsidDel="00000000" w:rsidP="00000000" w:rsidRDefault="00000000" w:rsidRPr="00000000" w14:paraId="0000000F">
      <w:pPr>
        <w:numPr>
          <w:ilvl w:val="0"/>
          <w:numId w:val="3"/>
        </w:numPr>
        <w:spacing w:after="220" w:before="0" w:beforeAutospacing="0" w:line="360" w:lineRule="auto"/>
        <w:ind w:left="720" w:hanging="360"/>
        <w:rPr>
          <w:b w:val="1"/>
          <w:bCs w:val="1"/>
          <w:color w:val="2b2d31"/>
          <w:sz w:val="24"/>
          <w:szCs w:val="24"/>
        </w:rPr>
      </w:pPr>
      <w:r w:rsidDel="00000000" w:rsidR="00000000" w:rsidRPr="00000000">
        <w:rPr>
          <w:b w:val="1"/>
          <w:bCs w:val="1"/>
          <w:color w:val="2b2d31"/>
          <w:sz w:val="24"/>
          <w:szCs w:val="24"/>
          <w:rtl w:val="0"/>
        </w:rPr>
        <w:t xml:space="preserve">Análisis de la respuesta de la campaña: </w:t>
      </w:r>
      <w:r w:rsidDel="00000000" w:rsidR="00000000" w:rsidRPr="00000000">
        <w:rPr>
          <w:color w:val="2b2d31"/>
          <w:sz w:val="24"/>
          <w:szCs w:val="24"/>
          <w:rtl w:val="0"/>
        </w:rPr>
        <w:t xml:space="preserve">se realizó un análisis de las tasas de éxito entre diferentes tipos de cliente y se evaluaron otros indicadores de éxito de la campaña</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24"/>
          <w:szCs w:val="24"/>
        </w:rPr>
      </w:pPr>
      <w:bookmarkStart w:colFirst="0" w:colLast="0" w:name="_xghyjfom9a4q" w:id="1"/>
      <w:bookmarkEnd w:id="1"/>
      <w:r w:rsidDel="00000000" w:rsidR="00000000" w:rsidRPr="00000000">
        <w:rPr>
          <w:b w:val="1"/>
          <w:bCs w:val="1"/>
          <w:sz w:val="24"/>
          <w:szCs w:val="24"/>
          <w:rtl w:val="0"/>
        </w:rPr>
        <w:t xml:space="preserve">1. Análisis de Datos</w:t>
      </w:r>
    </w:p>
    <w:p w:rsidR="00000000" w:rsidDel="00000000" w:rsidP="00000000" w:rsidRDefault="00000000" w:rsidRPr="00000000" w14:paraId="00000012">
      <w:pPr>
        <w:pStyle w:val="Heading3"/>
        <w:keepNext w:val="0"/>
        <w:keepLines w:val="0"/>
        <w:spacing w:before="280" w:lineRule="auto"/>
        <w:rPr>
          <w:b w:val="1"/>
          <w:bCs w:val="1"/>
          <w:color w:val="000000"/>
          <w:sz w:val="24"/>
          <w:szCs w:val="24"/>
        </w:rPr>
      </w:pPr>
      <w:bookmarkStart w:colFirst="0" w:colLast="0" w:name="_u37tvzfwdppa" w:id="2"/>
      <w:bookmarkEnd w:id="2"/>
      <w:r w:rsidDel="00000000" w:rsidR="00000000" w:rsidRPr="00000000">
        <w:rPr>
          <w:b w:val="1"/>
          <w:bCs w:val="1"/>
          <w:color w:val="000000"/>
          <w:sz w:val="24"/>
          <w:szCs w:val="24"/>
          <w:rtl w:val="0"/>
        </w:rPr>
        <w:t xml:space="preserve">● Entendimiento de datos y estadísticas descriptivas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El dataset refleja una campaña masiva con un fuerte desbalanceo de clases, donde solo una minoría (</w:t>
      </w:r>
      <w:r w:rsidDel="00000000" w:rsidR="00000000" w:rsidRPr="00000000">
        <w:rPr>
          <w:b w:val="1"/>
          <w:bCs w:val="1"/>
          <w:sz w:val="24"/>
          <w:szCs w:val="24"/>
          <w:rtl w:val="0"/>
        </w:rPr>
        <w:t xml:space="preserve">&lt;5,000 personas</w:t>
      </w:r>
      <w:r w:rsidDel="00000000" w:rsidR="00000000" w:rsidRPr="00000000">
        <w:rPr>
          <w:sz w:val="24"/>
          <w:szCs w:val="24"/>
          <w:rtl w:val="0"/>
        </w:rPr>
        <w:t xml:space="preserve">) terminó contratando el depósito.</w:t>
      </w:r>
    </w:p>
    <w:p w:rsidR="00000000" w:rsidDel="00000000" w:rsidP="00000000" w:rsidRDefault="00000000" w:rsidRPr="00000000" w14:paraId="00000014">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Perfil Promedio:</w:t>
      </w:r>
      <w:r w:rsidDel="00000000" w:rsidR="00000000" w:rsidRPr="00000000">
        <w:rPr>
          <w:sz w:val="24"/>
          <w:szCs w:val="24"/>
          <w:rtl w:val="0"/>
        </w:rPr>
        <w:t xml:space="preserve"> Cliente de aproximadamente </w:t>
      </w:r>
      <w:r w:rsidDel="00000000" w:rsidR="00000000" w:rsidRPr="00000000">
        <w:rPr>
          <w:b w:val="1"/>
          <w:bCs w:val="1"/>
          <w:sz w:val="24"/>
          <w:szCs w:val="24"/>
          <w:rtl w:val="0"/>
        </w:rPr>
        <w:t xml:space="preserve">40 años</w:t>
      </w:r>
      <w:r w:rsidDel="00000000" w:rsidR="00000000" w:rsidRPr="00000000">
        <w:rPr>
          <w:sz w:val="24"/>
          <w:szCs w:val="24"/>
          <w:rtl w:val="0"/>
        </w:rPr>
        <w:t xml:space="preserve"> (el grueso está entre 30 y 60).</w:t>
      </w:r>
    </w:p>
    <w:p w:rsidR="00000000" w:rsidDel="00000000" w:rsidP="00000000" w:rsidRDefault="00000000" w:rsidRPr="00000000" w14:paraId="00000015">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Volumen de Trabajo:</w:t>
      </w:r>
      <w:r w:rsidDel="00000000" w:rsidR="00000000" w:rsidRPr="00000000">
        <w:rPr>
          <w:sz w:val="24"/>
          <w:szCs w:val="24"/>
          <w:rtl w:val="0"/>
        </w:rPr>
        <w:t xml:space="preserve"> Predominan los sectores administrativos (</w:t>
      </w:r>
      <w:r w:rsidDel="00000000" w:rsidR="00000000" w:rsidRPr="00000000">
        <w:rPr>
          <w:b w:val="1"/>
          <w:bCs w:val="1"/>
          <w:sz w:val="24"/>
          <w:szCs w:val="24"/>
          <w:rtl w:val="0"/>
        </w:rPr>
        <w:t xml:space="preserve">admin &gt;10k</w:t>
      </w:r>
      <w:r w:rsidDel="00000000" w:rsidR="00000000" w:rsidRPr="00000000">
        <w:rPr>
          <w:sz w:val="24"/>
          <w:szCs w:val="24"/>
          <w:rtl w:val="0"/>
        </w:rPr>
        <w:t xml:space="preserve">), obreros (</w:t>
      </w:r>
      <w:r w:rsidDel="00000000" w:rsidR="00000000" w:rsidRPr="00000000">
        <w:rPr>
          <w:b w:val="1"/>
          <w:bCs w:val="1"/>
          <w:sz w:val="24"/>
          <w:szCs w:val="24"/>
          <w:rtl w:val="0"/>
        </w:rPr>
        <w:t xml:space="preserve">blue-collar 9k</w:t>
      </w:r>
      <w:r w:rsidDel="00000000" w:rsidR="00000000" w:rsidRPr="00000000">
        <w:rPr>
          <w:sz w:val="24"/>
          <w:szCs w:val="24"/>
          <w:rtl w:val="0"/>
        </w:rPr>
        <w:t xml:space="preserve">) y técnicos (</w:t>
      </w:r>
      <w:r w:rsidDel="00000000" w:rsidR="00000000" w:rsidRPr="00000000">
        <w:rPr>
          <w:b w:val="1"/>
          <w:bCs w:val="1"/>
          <w:sz w:val="24"/>
          <w:szCs w:val="24"/>
          <w:rtl w:val="0"/>
        </w:rPr>
        <w:t xml:space="preserve">&gt;6k</w:t>
      </w:r>
      <w:r w:rsidDel="00000000" w:rsidR="00000000" w:rsidRPr="00000000">
        <w:rPr>
          <w:sz w:val="24"/>
          <w:szCs w:val="24"/>
          <w:rtl w:val="0"/>
        </w:rPr>
        <w:t xml:space="preserve">).</w:t>
      </w:r>
    </w:p>
    <w:p w:rsidR="00000000" w:rsidDel="00000000" w:rsidP="00000000" w:rsidRDefault="00000000" w:rsidRPr="00000000" w14:paraId="00000016">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Estado Civil y Educación:</w:t>
      </w:r>
      <w:r w:rsidDel="00000000" w:rsidR="00000000" w:rsidRPr="00000000">
        <w:rPr>
          <w:sz w:val="24"/>
          <w:szCs w:val="24"/>
          <w:rtl w:val="0"/>
        </w:rPr>
        <w:t xml:space="preserve"> La base de datos está compuesta mayoritariamente por personas </w:t>
      </w:r>
      <w:r w:rsidDel="00000000" w:rsidR="00000000" w:rsidRPr="00000000">
        <w:rPr>
          <w:b w:val="1"/>
          <w:bCs w:val="1"/>
          <w:sz w:val="24"/>
          <w:szCs w:val="24"/>
          <w:rtl w:val="0"/>
        </w:rPr>
        <w:t xml:space="preserve">casadas (25,000)</w:t>
      </w:r>
      <w:r w:rsidDel="00000000" w:rsidR="00000000" w:rsidRPr="00000000">
        <w:rPr>
          <w:sz w:val="24"/>
          <w:szCs w:val="24"/>
          <w:rtl w:val="0"/>
        </w:rPr>
        <w:t xml:space="preserve"> y con estudios de </w:t>
      </w:r>
      <w:r w:rsidDel="00000000" w:rsidR="00000000" w:rsidRPr="00000000">
        <w:rPr>
          <w:b w:val="1"/>
          <w:bCs w:val="1"/>
          <w:sz w:val="24"/>
          <w:szCs w:val="24"/>
          <w:rtl w:val="0"/>
        </w:rPr>
        <w:t xml:space="preserve">grado universitario (&gt;12k)</w:t>
      </w:r>
      <w:r w:rsidDel="00000000" w:rsidR="00000000" w:rsidRPr="00000000">
        <w:rPr>
          <w:sz w:val="24"/>
          <w:szCs w:val="24"/>
          <w:rtl w:val="0"/>
        </w:rPr>
        <w:t xml:space="preserve"> o secundaria.</w:t>
      </w:r>
    </w:p>
    <w:p w:rsidR="00000000" w:rsidDel="00000000" w:rsidP="00000000" w:rsidRDefault="00000000" w:rsidRPr="00000000" w14:paraId="00000017">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Salud Financiera:</w:t>
      </w:r>
      <w:r w:rsidDel="00000000" w:rsidR="00000000" w:rsidRPr="00000000">
        <w:rPr>
          <w:sz w:val="24"/>
          <w:szCs w:val="24"/>
          <w:rtl w:val="0"/>
        </w:rPr>
        <w:t xml:space="preserve"> Existe una buena calidad crediticia general, ya que nadie tiene registros de impagos (default), aunque hay un volumen alto de "desconocidos". Curiosamente, la presencia de hipotecas está equilibrada (</w:t>
      </w:r>
      <w:r w:rsidDel="00000000" w:rsidR="00000000" w:rsidRPr="00000000">
        <w:rPr>
          <w:b w:val="1"/>
          <w:bCs w:val="1"/>
          <w:sz w:val="24"/>
          <w:szCs w:val="24"/>
          <w:rtl w:val="0"/>
        </w:rPr>
        <w:t xml:space="preserve">50/50</w:t>
      </w:r>
      <w:r w:rsidDel="00000000" w:rsidR="00000000" w:rsidRPr="00000000">
        <w:rPr>
          <w:sz w:val="24"/>
          <w:szCs w:val="24"/>
          <w:rtl w:val="0"/>
        </w:rPr>
        <w:t xml:space="preserve">), pero pocos tienen préstamos personales.</w:t>
      </w:r>
    </w:p>
    <w:p w:rsidR="00000000" w:rsidDel="00000000" w:rsidP="00000000" w:rsidRDefault="00000000" w:rsidRPr="00000000" w14:paraId="00000018">
      <w:pPr>
        <w:pStyle w:val="Heading3"/>
        <w:keepNext w:val="0"/>
        <w:keepLines w:val="0"/>
        <w:spacing w:before="280" w:lineRule="auto"/>
        <w:rPr>
          <w:b w:val="1"/>
          <w:bCs w:val="1"/>
          <w:color w:val="000000"/>
          <w:sz w:val="24"/>
          <w:szCs w:val="24"/>
        </w:rPr>
      </w:pPr>
      <w:bookmarkStart w:colFirst="0" w:colLast="0" w:name="_2kk4frg0ewzx" w:id="3"/>
      <w:bookmarkEnd w:id="3"/>
      <w:r w:rsidDel="00000000" w:rsidR="00000000" w:rsidRPr="00000000">
        <w:rPr>
          <w:b w:val="1"/>
          <w:bCs w:val="1"/>
          <w:color w:val="000000"/>
          <w:sz w:val="24"/>
          <w:szCs w:val="24"/>
          <w:rtl w:val="0"/>
        </w:rPr>
        <w:t xml:space="preserve">● Relación entre demografía y suscripción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El análisis revela que el volumen no es igual a la eficiencia:</w:t>
      </w:r>
    </w:p>
    <w:p w:rsidR="00000000" w:rsidDel="00000000" w:rsidP="00000000" w:rsidRDefault="00000000" w:rsidRPr="00000000" w14:paraId="0000001A">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Trabajo:</w:t>
      </w:r>
      <w:r w:rsidDel="00000000" w:rsidR="00000000" w:rsidRPr="00000000">
        <w:rPr>
          <w:sz w:val="24"/>
          <w:szCs w:val="24"/>
          <w:rtl w:val="0"/>
        </w:rPr>
        <w:t xml:space="preserve"> Aunque los "admin" y "blue-collar" son los más contactados, los </w:t>
      </w:r>
      <w:r w:rsidDel="00000000" w:rsidR="00000000" w:rsidRPr="00000000">
        <w:rPr>
          <w:b w:val="1"/>
          <w:bCs w:val="1"/>
          <w:sz w:val="24"/>
          <w:szCs w:val="24"/>
          <w:rtl w:val="0"/>
        </w:rPr>
        <w:t xml:space="preserve">estudiantes (45.9% de éxito)</w:t>
      </w:r>
      <w:r w:rsidDel="00000000" w:rsidR="00000000" w:rsidRPr="00000000">
        <w:rPr>
          <w:sz w:val="24"/>
          <w:szCs w:val="24"/>
          <w:rtl w:val="0"/>
        </w:rPr>
        <w:t xml:space="preserve"> y </w:t>
      </w:r>
      <w:r w:rsidDel="00000000" w:rsidR="00000000" w:rsidRPr="00000000">
        <w:rPr>
          <w:b w:val="1"/>
          <w:bCs w:val="1"/>
          <w:sz w:val="24"/>
          <w:szCs w:val="24"/>
          <w:rtl w:val="0"/>
        </w:rPr>
        <w:t xml:space="preserve">jubilados (33.7%)</w:t>
      </w:r>
      <w:r w:rsidDel="00000000" w:rsidR="00000000" w:rsidRPr="00000000">
        <w:rPr>
          <w:sz w:val="24"/>
          <w:szCs w:val="24"/>
          <w:rtl w:val="0"/>
        </w:rPr>
        <w:t xml:space="preserve"> son los que realmente convierten. El perfil "blue-collar" tiene una de las tasas más bajas (</w:t>
      </w:r>
      <w:r w:rsidDel="00000000" w:rsidR="00000000" w:rsidRPr="00000000">
        <w:rPr>
          <w:b w:val="1"/>
          <w:bCs w:val="1"/>
          <w:sz w:val="24"/>
          <w:szCs w:val="24"/>
          <w:rtl w:val="0"/>
        </w:rPr>
        <w:t xml:space="preserve">7.4%</w:t>
      </w:r>
      <w:r w:rsidDel="00000000" w:rsidR="00000000" w:rsidRPr="00000000">
        <w:rPr>
          <w:sz w:val="24"/>
          <w:szCs w:val="24"/>
          <w:rtl w:val="0"/>
        </w:rPr>
        <w:t xml:space="preserve">).</w:t>
      </w:r>
    </w:p>
    <w:p w:rsidR="00000000" w:rsidDel="00000000" w:rsidP="00000000" w:rsidRDefault="00000000" w:rsidRPr="00000000" w14:paraId="0000001B">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Educación:</w:t>
      </w:r>
      <w:r w:rsidDel="00000000" w:rsidR="00000000" w:rsidRPr="00000000">
        <w:rPr>
          <w:sz w:val="24"/>
          <w:szCs w:val="24"/>
          <w:rtl w:val="0"/>
        </w:rPr>
        <w:t xml:space="preserve"> Existe una correlación directa: a mayor nivel educativo, mayor probabilidad de contratación. Los universitarios lideran con un </w:t>
      </w:r>
      <w:r w:rsidDel="00000000" w:rsidR="00000000" w:rsidRPr="00000000">
        <w:rPr>
          <w:b w:val="1"/>
          <w:bCs w:val="1"/>
          <w:sz w:val="24"/>
          <w:szCs w:val="24"/>
          <w:rtl w:val="0"/>
        </w:rPr>
        <w:t xml:space="preserve">13.7%</w:t>
      </w:r>
      <w:r w:rsidDel="00000000" w:rsidR="00000000" w:rsidRPr="00000000">
        <w:rPr>
          <w:sz w:val="24"/>
          <w:szCs w:val="24"/>
          <w:rtl w:val="0"/>
        </w:rPr>
        <w:t xml:space="preserve"> de tasa de conversión (CR).</w:t>
      </w:r>
    </w:p>
    <w:p w:rsidR="00000000" w:rsidDel="00000000" w:rsidP="00000000" w:rsidRDefault="00000000" w:rsidRPr="00000000" w14:paraId="0000001C">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Estado Civil:</w:t>
      </w:r>
      <w:r w:rsidDel="00000000" w:rsidR="00000000" w:rsidRPr="00000000">
        <w:rPr>
          <w:sz w:val="24"/>
          <w:szCs w:val="24"/>
          <w:rtl w:val="0"/>
        </w:rPr>
        <w:t xml:space="preserve"> Los </w:t>
      </w:r>
      <w:r w:rsidDel="00000000" w:rsidR="00000000" w:rsidRPr="00000000">
        <w:rPr>
          <w:b w:val="1"/>
          <w:bCs w:val="1"/>
          <w:sz w:val="24"/>
          <w:szCs w:val="24"/>
          <w:rtl w:val="0"/>
        </w:rPr>
        <w:t xml:space="preserve">solteros</w:t>
      </w:r>
      <w:r w:rsidDel="00000000" w:rsidR="00000000" w:rsidRPr="00000000">
        <w:rPr>
          <w:sz w:val="24"/>
          <w:szCs w:val="24"/>
          <w:rtl w:val="0"/>
        </w:rPr>
        <w:t xml:space="preserve"> muestran una mayor predisposición (</w:t>
      </w:r>
      <w:r w:rsidDel="00000000" w:rsidR="00000000" w:rsidRPr="00000000">
        <w:rPr>
          <w:b w:val="1"/>
          <w:bCs w:val="1"/>
          <w:sz w:val="24"/>
          <w:szCs w:val="24"/>
          <w:rtl w:val="0"/>
        </w:rPr>
        <w:t xml:space="preserve">14% CR</w:t>
      </w:r>
      <w:r w:rsidDel="00000000" w:rsidR="00000000" w:rsidRPr="00000000">
        <w:rPr>
          <w:sz w:val="24"/>
          <w:szCs w:val="24"/>
          <w:rtl w:val="0"/>
        </w:rPr>
        <w:t xml:space="preserve">) en comparación con los casados (</w:t>
      </w:r>
      <w:r w:rsidDel="00000000" w:rsidR="00000000" w:rsidRPr="00000000">
        <w:rPr>
          <w:b w:val="1"/>
          <w:bCs w:val="1"/>
          <w:sz w:val="24"/>
          <w:szCs w:val="24"/>
          <w:rtl w:val="0"/>
        </w:rPr>
        <w:t xml:space="preserve">10.2%</w:t>
      </w:r>
      <w:r w:rsidDel="00000000" w:rsidR="00000000" w:rsidRPr="00000000">
        <w:rPr>
          <w:sz w:val="24"/>
          <w:szCs w:val="24"/>
          <w:rtl w:val="0"/>
        </w:rPr>
        <w:t xml:space="preserve">), a pesar de que estos últimos son el grupo más numeroso.</w:t>
      </w:r>
    </w:p>
    <w:p w:rsidR="00000000" w:rsidDel="00000000" w:rsidP="00000000" w:rsidRDefault="00000000" w:rsidRPr="00000000" w14:paraId="0000001D">
      <w:pPr>
        <w:pStyle w:val="Heading3"/>
        <w:keepNext w:val="0"/>
        <w:keepLines w:val="0"/>
        <w:spacing w:before="280" w:lineRule="auto"/>
        <w:rPr>
          <w:b w:val="1"/>
          <w:bCs w:val="1"/>
          <w:color w:val="000000"/>
          <w:sz w:val="24"/>
          <w:szCs w:val="24"/>
        </w:rPr>
      </w:pPr>
      <w:bookmarkStart w:colFirst="0" w:colLast="0" w:name="_2yzv2akwnrk2" w:id="4"/>
      <w:bookmarkEnd w:id="4"/>
      <w:r w:rsidDel="00000000" w:rsidR="00000000" w:rsidRPr="00000000">
        <w:rPr>
          <w:b w:val="1"/>
          <w:bCs w:val="1"/>
          <w:color w:val="000000"/>
          <w:sz w:val="24"/>
          <w:szCs w:val="24"/>
          <w:rtl w:val="0"/>
        </w:rPr>
        <w:t xml:space="preserve">● Evaluación del impacto de los detalles de la campaña</w:t>
      </w:r>
    </w:p>
    <w:p w:rsidR="00000000" w:rsidDel="00000000" w:rsidP="00000000" w:rsidRDefault="00000000" w:rsidRPr="00000000" w14:paraId="0000001E">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El Efecto "Mayo":</w:t>
      </w:r>
      <w:r w:rsidDel="00000000" w:rsidR="00000000" w:rsidRPr="00000000">
        <w:rPr>
          <w:sz w:val="24"/>
          <w:szCs w:val="24"/>
          <w:rtl w:val="0"/>
        </w:rPr>
        <w:t xml:space="preserve"> Es el mes con más actividad (</w:t>
      </w:r>
      <w:r w:rsidDel="00000000" w:rsidR="00000000" w:rsidRPr="00000000">
        <w:rPr>
          <w:b w:val="1"/>
          <w:bCs w:val="1"/>
          <w:sz w:val="24"/>
          <w:szCs w:val="24"/>
          <w:rtl w:val="0"/>
        </w:rPr>
        <w:t xml:space="preserve">33%</w:t>
      </w:r>
      <w:r w:rsidDel="00000000" w:rsidR="00000000" w:rsidRPr="00000000">
        <w:rPr>
          <w:sz w:val="24"/>
          <w:szCs w:val="24"/>
          <w:rtl w:val="0"/>
        </w:rPr>
        <w:t xml:space="preserve"> de los contactos), pero su efectividad es mínima (</w:t>
      </w:r>
      <w:r w:rsidDel="00000000" w:rsidR="00000000" w:rsidRPr="00000000">
        <w:rPr>
          <w:b w:val="1"/>
          <w:bCs w:val="1"/>
          <w:sz w:val="24"/>
          <w:szCs w:val="24"/>
          <w:rtl w:val="0"/>
        </w:rPr>
        <w:t xml:space="preserve">6% CR</w:t>
      </w:r>
      <w:r w:rsidDel="00000000" w:rsidR="00000000" w:rsidRPr="00000000">
        <w:rPr>
          <w:sz w:val="24"/>
          <w:szCs w:val="24"/>
          <w:rtl w:val="0"/>
        </w:rPr>
        <w:t xml:space="preserve">). Esto sugiere una campaña masiva poco segmentada en este mes.</w:t>
      </w:r>
    </w:p>
    <w:p w:rsidR="00000000" w:rsidDel="00000000" w:rsidP="00000000" w:rsidRDefault="00000000" w:rsidRPr="00000000" w14:paraId="0000001F">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Estacionalidad Eficiente:</w:t>
      </w:r>
      <w:r w:rsidDel="00000000" w:rsidR="00000000" w:rsidRPr="00000000">
        <w:rPr>
          <w:sz w:val="24"/>
          <w:szCs w:val="24"/>
          <w:rtl w:val="0"/>
        </w:rPr>
        <w:t xml:space="preserve"> Meses con poco volumen como </w:t>
      </w:r>
      <w:r w:rsidDel="00000000" w:rsidR="00000000" w:rsidRPr="00000000">
        <w:rPr>
          <w:b w:val="1"/>
          <w:bCs w:val="1"/>
          <w:sz w:val="24"/>
          <w:szCs w:val="24"/>
          <w:rtl w:val="0"/>
        </w:rPr>
        <w:t xml:space="preserve">marzo, septiembre, octubre y diciembre</w:t>
      </w:r>
      <w:r w:rsidDel="00000000" w:rsidR="00000000" w:rsidRPr="00000000">
        <w:rPr>
          <w:sz w:val="24"/>
          <w:szCs w:val="24"/>
          <w:rtl w:val="0"/>
        </w:rPr>
        <w:t xml:space="preserve"> tienen tasas de éxito altísimas (</w:t>
      </w:r>
      <w:r w:rsidDel="00000000" w:rsidR="00000000" w:rsidRPr="00000000">
        <w:rPr>
          <w:b w:val="1"/>
          <w:bCs w:val="1"/>
          <w:sz w:val="24"/>
          <w:szCs w:val="24"/>
          <w:rtl w:val="0"/>
        </w:rPr>
        <w:t xml:space="preserve">&gt;40%</w:t>
      </w:r>
      <w:r w:rsidDel="00000000" w:rsidR="00000000" w:rsidRPr="00000000">
        <w:rPr>
          <w:sz w:val="24"/>
          <w:szCs w:val="24"/>
          <w:rtl w:val="0"/>
        </w:rPr>
        <w:t xml:space="preserve">).</w:t>
      </w:r>
    </w:p>
    <w:p w:rsidR="00000000" w:rsidDel="00000000" w:rsidP="00000000" w:rsidRDefault="00000000" w:rsidRPr="00000000" w14:paraId="00000020">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Día de la Semana en la Campaña:</w:t>
      </w:r>
    </w:p>
    <w:p w:rsidR="00000000" w:rsidDel="00000000" w:rsidP="00000000" w:rsidRDefault="00000000" w:rsidRPr="00000000" w14:paraId="00000021">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El banco reparte sus llamadas de forma muy equitativa durante la semana (aprox. </w:t>
      </w:r>
      <w:r w:rsidDel="00000000" w:rsidR="00000000" w:rsidRPr="00000000">
        <w:rPr>
          <w:b w:val="1"/>
          <w:bCs w:val="1"/>
          <w:sz w:val="24"/>
          <w:szCs w:val="24"/>
          <w:rtl w:val="0"/>
        </w:rPr>
        <w:t xml:space="preserve">20%</w:t>
      </w:r>
      <w:r w:rsidDel="00000000" w:rsidR="00000000" w:rsidRPr="00000000">
        <w:rPr>
          <w:sz w:val="24"/>
          <w:szCs w:val="24"/>
          <w:rtl w:val="0"/>
        </w:rPr>
        <w:t xml:space="preserve"> cada día) aunque los </w:t>
      </w:r>
      <w:r w:rsidDel="00000000" w:rsidR="00000000" w:rsidRPr="00000000">
        <w:rPr>
          <w:b w:val="1"/>
          <w:bCs w:val="1"/>
          <w:sz w:val="24"/>
          <w:szCs w:val="24"/>
          <w:rtl w:val="0"/>
        </w:rPr>
        <w:t xml:space="preserve">Lunes y Jueves</w:t>
      </w:r>
      <w:r w:rsidDel="00000000" w:rsidR="00000000" w:rsidRPr="00000000">
        <w:rPr>
          <w:sz w:val="24"/>
          <w:szCs w:val="24"/>
          <w:rtl w:val="0"/>
        </w:rPr>
        <w:t xml:space="preserve"> son los días con mayor carga de trabajo.</w:t>
      </w:r>
    </w:p>
    <w:p w:rsidR="00000000" w:rsidDel="00000000" w:rsidP="00000000" w:rsidRDefault="00000000" w:rsidRPr="00000000" w14:paraId="00000022">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El Jueves es el "día de oro":</w:t>
      </w:r>
      <w:r w:rsidDel="00000000" w:rsidR="00000000" w:rsidRPr="00000000">
        <w:rPr>
          <w:sz w:val="24"/>
          <w:szCs w:val="24"/>
          <w:rtl w:val="0"/>
        </w:rPr>
        <w:t xml:space="preserve"> Presenta la tasa de conversión más alta (</w:t>
      </w:r>
      <w:r w:rsidDel="00000000" w:rsidR="00000000" w:rsidRPr="00000000">
        <w:rPr>
          <w:b w:val="1"/>
          <w:bCs w:val="1"/>
          <w:sz w:val="24"/>
          <w:szCs w:val="24"/>
          <w:rtl w:val="0"/>
        </w:rPr>
        <w:t xml:space="preserve">12.1%</w:t>
      </w:r>
      <w:r w:rsidDel="00000000" w:rsidR="00000000" w:rsidRPr="00000000">
        <w:rPr>
          <w:sz w:val="24"/>
          <w:szCs w:val="24"/>
          <w:rtl w:val="0"/>
        </w:rPr>
        <w:t xml:space="preserve">).</w:t>
      </w:r>
    </w:p>
    <w:p w:rsidR="00000000" w:rsidDel="00000000" w:rsidP="00000000" w:rsidRDefault="00000000" w:rsidRPr="00000000" w14:paraId="00000023">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Martes y Miércoles:</w:t>
      </w:r>
      <w:r w:rsidDel="00000000" w:rsidR="00000000" w:rsidRPr="00000000">
        <w:rPr>
          <w:sz w:val="24"/>
          <w:szCs w:val="24"/>
          <w:rtl w:val="0"/>
        </w:rPr>
        <w:t xml:space="preserve"> Le siguen de cerca (entre </w:t>
      </w:r>
      <w:r w:rsidDel="00000000" w:rsidR="00000000" w:rsidRPr="00000000">
        <w:rPr>
          <w:b w:val="1"/>
          <w:bCs w:val="1"/>
          <w:sz w:val="24"/>
          <w:szCs w:val="24"/>
          <w:rtl w:val="0"/>
        </w:rPr>
        <w:t xml:space="preserve">11.6% y 11.8%</w:t>
      </w:r>
      <w:r w:rsidDel="00000000" w:rsidR="00000000" w:rsidRPr="00000000">
        <w:rPr>
          <w:sz w:val="24"/>
          <w:szCs w:val="24"/>
          <w:rtl w:val="0"/>
        </w:rPr>
        <w:t xml:space="preserve">), manteniéndose como días sólidos para la venta.</w:t>
      </w:r>
    </w:p>
    <w:p w:rsidR="00000000" w:rsidDel="00000000" w:rsidP="00000000" w:rsidRDefault="00000000" w:rsidRPr="00000000" w14:paraId="00000024">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El Lunes es el peor día:</w:t>
      </w:r>
      <w:r w:rsidDel="00000000" w:rsidR="00000000" w:rsidRPr="00000000">
        <w:rPr>
          <w:sz w:val="24"/>
          <w:szCs w:val="24"/>
          <w:rtl w:val="0"/>
        </w:rPr>
        <w:t xml:space="preserve"> A pesar de tener mucho volumen de llamadas, tiene la tasa de éxito más baja (</w:t>
      </w:r>
      <w:r w:rsidDel="00000000" w:rsidR="00000000" w:rsidRPr="00000000">
        <w:rPr>
          <w:b w:val="1"/>
          <w:bCs w:val="1"/>
          <w:sz w:val="24"/>
          <w:szCs w:val="24"/>
          <w:rtl w:val="0"/>
        </w:rPr>
        <w:t xml:space="preserve">10.0%</w:t>
      </w:r>
      <w:r w:rsidDel="00000000" w:rsidR="00000000" w:rsidRPr="00000000">
        <w:rPr>
          <w:sz w:val="24"/>
          <w:szCs w:val="24"/>
          <w:rtl w:val="0"/>
        </w:rPr>
        <w:t xml:space="preserve">). Esto podría deberse a que los clientes están más ocupados o menos receptivos al inicio de la semana laboral.</w:t>
      </w:r>
    </w:p>
    <w:p w:rsidR="00000000" w:rsidDel="00000000" w:rsidP="00000000" w:rsidRDefault="00000000" w:rsidRPr="00000000" w14:paraId="00000025">
      <w:pPr>
        <w:numPr>
          <w:ilvl w:val="1"/>
          <w:numId w:val="6"/>
        </w:numPr>
        <w:spacing w:after="240" w:before="0" w:beforeAutospacing="0" w:lineRule="auto"/>
        <w:ind w:left="1440" w:hanging="360"/>
        <w:rPr>
          <w:sz w:val="24"/>
          <w:szCs w:val="24"/>
        </w:rPr>
      </w:pPr>
      <w:r w:rsidDel="00000000" w:rsidR="00000000" w:rsidRPr="00000000">
        <w:rPr>
          <w:b w:val="1"/>
          <w:bCs w:val="1"/>
          <w:sz w:val="24"/>
          <w:szCs w:val="24"/>
          <w:rtl w:val="0"/>
        </w:rPr>
        <w:t xml:space="preserve">Viernes:</w:t>
      </w:r>
      <w:r w:rsidDel="00000000" w:rsidR="00000000" w:rsidRPr="00000000">
        <w:rPr>
          <w:sz w:val="24"/>
          <w:szCs w:val="24"/>
          <w:rtl w:val="0"/>
        </w:rPr>
        <w:t xml:space="preserve"> Muestra un rendimiento intermedio (</w:t>
      </w:r>
      <w:r w:rsidDel="00000000" w:rsidR="00000000" w:rsidRPr="00000000">
        <w:rPr>
          <w:b w:val="1"/>
          <w:bCs w:val="1"/>
          <w:sz w:val="24"/>
          <w:szCs w:val="24"/>
          <w:rtl w:val="0"/>
        </w:rPr>
        <w:t xml:space="preserve">10.8%</w:t>
      </w:r>
      <w:r w:rsidDel="00000000" w:rsidR="00000000" w:rsidRPr="00000000">
        <w:rPr>
          <w:sz w:val="24"/>
          <w:szCs w:val="24"/>
          <w:rtl w:val="0"/>
        </w:rPr>
        <w:t xml:space="preserve">).</w:t>
      </w:r>
    </w:p>
    <w:p w:rsidR="00000000" w:rsidDel="00000000" w:rsidP="00000000" w:rsidRDefault="00000000" w:rsidRPr="00000000" w14:paraId="00000026">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27">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Canal de Contacto:</w:t>
      </w:r>
      <w:r w:rsidDel="00000000" w:rsidR="00000000" w:rsidRPr="00000000">
        <w:rPr>
          <w:sz w:val="24"/>
          <w:szCs w:val="24"/>
          <w:rtl w:val="0"/>
        </w:rPr>
        <w:t xml:space="preserve"> El </w:t>
      </w:r>
      <w:r w:rsidDel="00000000" w:rsidR="00000000" w:rsidRPr="00000000">
        <w:rPr>
          <w:b w:val="1"/>
          <w:bCs w:val="1"/>
          <w:sz w:val="24"/>
          <w:szCs w:val="24"/>
          <w:rtl w:val="0"/>
        </w:rPr>
        <w:t xml:space="preserve">teléfono móvil (14.7% CR)</w:t>
      </w:r>
      <w:r w:rsidDel="00000000" w:rsidR="00000000" w:rsidRPr="00000000">
        <w:rPr>
          <w:sz w:val="24"/>
          <w:szCs w:val="24"/>
          <w:rtl w:val="0"/>
        </w:rPr>
        <w:t xml:space="preserve"> es casi tres veces más efectivo que el teléfono fijo (</w:t>
      </w:r>
      <w:r w:rsidDel="00000000" w:rsidR="00000000" w:rsidRPr="00000000">
        <w:rPr>
          <w:b w:val="1"/>
          <w:bCs w:val="1"/>
          <w:sz w:val="24"/>
          <w:szCs w:val="24"/>
          <w:rtl w:val="0"/>
        </w:rPr>
        <w:t xml:space="preserve">5.2% CR</w:t>
      </w:r>
      <w:r w:rsidDel="00000000" w:rsidR="00000000" w:rsidRPr="00000000">
        <w:rPr>
          <w:sz w:val="24"/>
          <w:szCs w:val="24"/>
          <w:rtl w:val="0"/>
        </w:rPr>
        <w:t xml:space="preserve">).</w:t>
      </w:r>
    </w:p>
    <w:p w:rsidR="00000000" w:rsidDel="00000000" w:rsidP="00000000" w:rsidRDefault="00000000" w:rsidRPr="00000000" w14:paraId="00000028">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Saturación del cliente:</w:t>
      </w:r>
      <w:r w:rsidDel="00000000" w:rsidR="00000000" w:rsidRPr="00000000">
        <w:rPr>
          <w:sz w:val="24"/>
          <w:szCs w:val="24"/>
          <w:rtl w:val="0"/>
        </w:rPr>
        <w:t xml:space="preserve"> Se observa que </w:t>
      </w:r>
      <w:r w:rsidDel="00000000" w:rsidR="00000000" w:rsidRPr="00000000">
        <w:rPr>
          <w:b w:val="1"/>
          <w:bCs w:val="1"/>
          <w:sz w:val="24"/>
          <w:szCs w:val="24"/>
          <w:rtl w:val="0"/>
        </w:rPr>
        <w:t xml:space="preserve">más de 3 contactos</w:t>
      </w:r>
      <w:r w:rsidDel="00000000" w:rsidR="00000000" w:rsidRPr="00000000">
        <w:rPr>
          <w:sz w:val="24"/>
          <w:szCs w:val="24"/>
          <w:rtl w:val="0"/>
        </w:rPr>
        <w:t xml:space="preserve"> en la misma campaña empiezan a ser contraproducentes; la probabilidad de éxito baja a medida que aumentan los intentos.</w:t>
      </w:r>
    </w:p>
    <w:p w:rsidR="00000000" w:rsidDel="00000000" w:rsidP="00000000" w:rsidRDefault="00000000" w:rsidRPr="00000000" w14:paraId="0000002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24"/>
          <w:szCs w:val="24"/>
        </w:rPr>
      </w:pPr>
      <w:bookmarkStart w:colFirst="0" w:colLast="0" w:name="_x4uz74j5u3ju" w:id="5"/>
      <w:bookmarkEnd w:id="5"/>
      <w:r w:rsidDel="00000000" w:rsidR="00000000" w:rsidRPr="00000000">
        <w:rPr>
          <w:b w:val="1"/>
          <w:bCs w:val="1"/>
          <w:sz w:val="24"/>
          <w:szCs w:val="24"/>
          <w:rtl w:val="0"/>
        </w:rPr>
        <w:t xml:space="preserve">2. Análisis de la Respuesta de la Campaña</w:t>
      </w:r>
    </w:p>
    <w:p w:rsidR="00000000" w:rsidDel="00000000" w:rsidP="00000000" w:rsidRDefault="00000000" w:rsidRPr="00000000" w14:paraId="0000002B">
      <w:pPr>
        <w:pStyle w:val="Heading3"/>
        <w:keepNext w:val="0"/>
        <w:keepLines w:val="0"/>
        <w:spacing w:before="280" w:lineRule="auto"/>
        <w:rPr>
          <w:b w:val="1"/>
          <w:bCs w:val="1"/>
          <w:color w:val="000000"/>
          <w:sz w:val="24"/>
          <w:szCs w:val="24"/>
        </w:rPr>
      </w:pPr>
      <w:bookmarkStart w:colFirst="0" w:colLast="0" w:name="_1c6vv2qisjn1" w:id="6"/>
      <w:bookmarkEnd w:id="6"/>
      <w:r w:rsidDel="00000000" w:rsidR="00000000" w:rsidRPr="00000000">
        <w:rPr>
          <w:b w:val="1"/>
          <w:bCs w:val="1"/>
          <w:color w:val="000000"/>
          <w:sz w:val="24"/>
          <w:szCs w:val="24"/>
          <w:rtl w:val="0"/>
        </w:rPr>
        <w:t xml:space="preserve">● Comparación de tasas de éxito entre tipos de clientes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El análisis bivariable permite identificar segmentos de "oro" frente a segmentos de "esfuerzo":</w:t>
      </w:r>
    </w:p>
    <w:p w:rsidR="00000000" w:rsidDel="00000000" w:rsidP="00000000" w:rsidRDefault="00000000" w:rsidRPr="00000000" w14:paraId="0000002D">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Segmento de Alta Conversión:</w:t>
      </w:r>
      <w:r w:rsidDel="00000000" w:rsidR="00000000" w:rsidRPr="00000000">
        <w:rPr>
          <w:sz w:val="24"/>
          <w:szCs w:val="24"/>
          <w:rtl w:val="0"/>
        </w:rPr>
        <w:t xml:space="preserve"> Estudiantes, jubilados, personas con educación universitaria y solteros.</w:t>
      </w:r>
    </w:p>
    <w:p w:rsidR="00000000" w:rsidDel="00000000" w:rsidP="00000000" w:rsidRDefault="00000000" w:rsidRPr="00000000" w14:paraId="0000002E">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Segmento de Bajo Rendimiento:</w:t>
      </w:r>
      <w:r w:rsidDel="00000000" w:rsidR="00000000" w:rsidRPr="00000000">
        <w:rPr>
          <w:sz w:val="24"/>
          <w:szCs w:val="24"/>
          <w:rtl w:val="0"/>
        </w:rPr>
        <w:t xml:space="preserve"> Trabajadores manuales (blue-collar), personas con educación básica y contactados en el mes de mayo.</w:t>
      </w:r>
    </w:p>
    <w:p w:rsidR="00000000" w:rsidDel="00000000" w:rsidP="00000000" w:rsidRDefault="00000000" w:rsidRPr="00000000" w14:paraId="0000002F">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Impacto de deudas:</w:t>
      </w:r>
      <w:r w:rsidDel="00000000" w:rsidR="00000000" w:rsidRPr="00000000">
        <w:rPr>
          <w:sz w:val="24"/>
          <w:szCs w:val="24"/>
          <w:rtl w:val="0"/>
        </w:rPr>
        <w:t xml:space="preserve"> Tener una hipoteca o un préstamo personal </w:t>
      </w:r>
      <w:r w:rsidDel="00000000" w:rsidR="00000000" w:rsidRPr="00000000">
        <w:rPr>
          <w:b w:val="1"/>
          <w:bCs w:val="1"/>
          <w:sz w:val="24"/>
          <w:szCs w:val="24"/>
          <w:rtl w:val="0"/>
        </w:rPr>
        <w:t xml:space="preserve">no discrimina</w:t>
      </w:r>
      <w:r w:rsidDel="00000000" w:rsidR="00000000" w:rsidRPr="00000000">
        <w:rPr>
          <w:sz w:val="24"/>
          <w:szCs w:val="24"/>
          <w:rtl w:val="0"/>
        </w:rPr>
        <w:t xml:space="preserve"> significativamente la decisión de compra. No son variables clave para predecir el éxito.</w:t>
      </w:r>
    </w:p>
    <w:p w:rsidR="00000000" w:rsidDel="00000000" w:rsidP="00000000" w:rsidRDefault="00000000" w:rsidRPr="00000000" w14:paraId="00000030">
      <w:pPr>
        <w:pStyle w:val="Heading3"/>
        <w:keepNext w:val="0"/>
        <w:keepLines w:val="0"/>
        <w:spacing w:before="280" w:lineRule="auto"/>
        <w:rPr>
          <w:b w:val="1"/>
          <w:bCs w:val="1"/>
          <w:color w:val="000000"/>
          <w:sz w:val="24"/>
          <w:szCs w:val="24"/>
        </w:rPr>
      </w:pPr>
      <w:bookmarkStart w:colFirst="0" w:colLast="0" w:name="_7miulfrpiwrk" w:id="7"/>
      <w:bookmarkEnd w:id="7"/>
      <w:r w:rsidDel="00000000" w:rsidR="00000000" w:rsidRPr="00000000">
        <w:rPr>
          <w:b w:val="1"/>
          <w:bCs w:val="1"/>
          <w:color w:val="000000"/>
          <w:sz w:val="24"/>
          <w:szCs w:val="24"/>
          <w:rtl w:val="0"/>
        </w:rPr>
        <w:t xml:space="preserve">● Indicadores del éxito de la campaña</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El análisis identifica tres indicadores críticos de éxito:</w:t>
      </w:r>
    </w:p>
    <w:p w:rsidR="00000000" w:rsidDel="00000000" w:rsidP="00000000" w:rsidRDefault="00000000" w:rsidRPr="00000000" w14:paraId="00000032">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La Duración de la Llamada (Indicador Clave):</w:t>
      </w:r>
      <w:r w:rsidDel="00000000" w:rsidR="00000000" w:rsidRPr="00000000">
        <w:rPr>
          <w:sz w:val="24"/>
          <w:szCs w:val="24"/>
          <w:rtl w:val="0"/>
        </w:rPr>
        <w:t xml:space="preserve"> Existe una relación proporcional directa; a mayor tiempo de conversación, mayor probabilidad de contratación. (</w:t>
      </w:r>
      <w:r w:rsidDel="00000000" w:rsidR="00000000" w:rsidRPr="00000000">
        <w:rPr>
          <w:i w:val="1"/>
          <w:iCs w:val="1"/>
          <w:sz w:val="24"/>
          <w:szCs w:val="24"/>
          <w:rtl w:val="0"/>
        </w:rPr>
        <w:t xml:space="preserve">Nota: Aunque es el mejor predictor, suele ser una variable "post-facto"</w:t>
      </w:r>
      <w:r w:rsidDel="00000000" w:rsidR="00000000" w:rsidRPr="00000000">
        <w:rPr>
          <w:sz w:val="24"/>
          <w:szCs w:val="24"/>
          <w:rtl w:val="0"/>
        </w:rPr>
        <w:t xml:space="preserve">).</w:t>
      </w:r>
    </w:p>
    <w:p w:rsidR="00000000" w:rsidDel="00000000" w:rsidP="00000000" w:rsidRDefault="00000000" w:rsidRPr="00000000" w14:paraId="00000033">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El Historial del Cliente (Poutcome):</w:t>
      </w:r>
      <w:r w:rsidDel="00000000" w:rsidR="00000000" w:rsidRPr="00000000">
        <w:rPr>
          <w:sz w:val="24"/>
          <w:szCs w:val="24"/>
          <w:rtl w:val="0"/>
        </w:rPr>
        <w:t xml:space="preserve"> Este es el predictor más fuerte. Si un cliente aceptó una oferta en la campaña anterior, es extremadamente probable que acepte la nueva. Los "clientes nuevos" tienen menos tasa de éxito que los "recurrentes".</w:t>
      </w:r>
    </w:p>
    <w:p w:rsidR="00000000" w:rsidDel="00000000" w:rsidP="00000000" w:rsidRDefault="00000000" w:rsidRPr="00000000" w14:paraId="00000034">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Contexto Macroeconómico:</w:t>
      </w:r>
    </w:p>
    <w:p w:rsidR="00000000" w:rsidDel="00000000" w:rsidP="00000000" w:rsidRDefault="00000000" w:rsidRPr="00000000" w14:paraId="00000035">
      <w:pPr>
        <w:numPr>
          <w:ilvl w:val="1"/>
          <w:numId w:val="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Euribor y Empleo:</w:t>
      </w:r>
      <w:r w:rsidDel="00000000" w:rsidR="00000000" w:rsidRPr="00000000">
        <w:rPr>
          <w:sz w:val="24"/>
          <w:szCs w:val="24"/>
          <w:rtl w:val="0"/>
        </w:rPr>
        <w:t xml:space="preserve"> El éxito es inversamente proporcional a las tasas de interés y al nivel de empleo. En contextos de </w:t>
      </w:r>
      <w:r w:rsidDel="00000000" w:rsidR="00000000" w:rsidRPr="00000000">
        <w:rPr>
          <w:b w:val="1"/>
          <w:bCs w:val="1"/>
          <w:sz w:val="24"/>
          <w:szCs w:val="24"/>
          <w:rtl w:val="0"/>
        </w:rPr>
        <w:t xml:space="preserve">Euribor bajo</w:t>
      </w:r>
      <w:r w:rsidDel="00000000" w:rsidR="00000000" w:rsidRPr="00000000">
        <w:rPr>
          <w:sz w:val="24"/>
          <w:szCs w:val="24"/>
          <w:rtl w:val="0"/>
        </w:rPr>
        <w:t xml:space="preserve"> e incertidumbre económica (baja variación del empleo), los clientes buscan refugio en productos seguros y conservadores como los depósitos a plazo.</w:t>
      </w:r>
    </w:p>
    <w:p w:rsidR="00000000" w:rsidDel="00000000" w:rsidP="00000000" w:rsidRDefault="00000000" w:rsidRPr="00000000" w14:paraId="00000036">
      <w:pPr>
        <w:numPr>
          <w:ilvl w:val="0"/>
          <w:numId w:val="2"/>
        </w:numPr>
        <w:spacing w:after="0" w:afterAutospacing="0" w:before="0" w:beforeAutospacing="0" w:lineRule="auto"/>
        <w:ind w:left="720" w:hanging="360"/>
        <w:rPr>
          <w:sz w:val="24"/>
          <w:szCs w:val="24"/>
        </w:rPr>
      </w:pPr>
      <w:r w:rsidDel="00000000" w:rsidR="00000000" w:rsidRPr="00000000">
        <w:rPr>
          <w:rtl w:val="0"/>
        </w:rPr>
      </w:r>
    </w:p>
    <w:p w:rsidR="00000000" w:rsidDel="00000000" w:rsidP="00000000" w:rsidRDefault="00000000" w:rsidRPr="00000000" w14:paraId="00000037">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Contraste de Contactos:</w:t>
      </w:r>
    </w:p>
    <w:p w:rsidR="00000000" w:rsidDel="00000000" w:rsidP="00000000" w:rsidRDefault="00000000" w:rsidRPr="00000000" w14:paraId="00000038">
      <w:pPr>
        <w:spacing w:after="240" w:before="240" w:lineRule="auto"/>
        <w:ind w:left="1440" w:firstLine="0"/>
        <w:rPr>
          <w:sz w:val="24"/>
          <w:szCs w:val="24"/>
        </w:rPr>
      </w:pPr>
      <w:r w:rsidDel="00000000" w:rsidR="00000000" w:rsidRPr="00000000">
        <w:rPr>
          <w:sz w:val="24"/>
          <w:szCs w:val="24"/>
          <w:rtl w:val="0"/>
        </w:rPr>
        <w:t xml:space="preserve">Sin embargo, un historial de </w:t>
      </w:r>
      <w:r w:rsidDel="00000000" w:rsidR="00000000" w:rsidRPr="00000000">
        <w:rPr>
          <w:b w:val="1"/>
          <w:bCs w:val="1"/>
          <w:sz w:val="24"/>
          <w:szCs w:val="24"/>
          <w:rtl w:val="0"/>
        </w:rPr>
        <w:t xml:space="preserve">muchos contactos en campañas previas</w:t>
      </w:r>
      <w:r w:rsidDel="00000000" w:rsidR="00000000" w:rsidRPr="00000000">
        <w:rPr>
          <w:sz w:val="24"/>
          <w:szCs w:val="24"/>
          <w:rtl w:val="0"/>
        </w:rPr>
        <w:t xml:space="preserve"> se asocia a una mayor probabilidad de venta, sugiriendo que la familiaridad con la marca ayuda a largo plazo.</w:t>
      </w:r>
    </w:p>
    <w:p w:rsidR="00000000" w:rsidDel="00000000" w:rsidP="00000000" w:rsidRDefault="00000000" w:rsidRPr="00000000" w14:paraId="00000039">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24"/>
          <w:szCs w:val="24"/>
        </w:rPr>
      </w:pPr>
      <w:bookmarkStart w:colFirst="0" w:colLast="0" w:name="_eyrnf28br7io" w:id="8"/>
      <w:bookmarkEnd w:id="8"/>
      <w:r w:rsidDel="00000000" w:rsidR="00000000" w:rsidRPr="00000000">
        <w:rPr>
          <w:b w:val="1"/>
          <w:bCs w:val="1"/>
          <w:sz w:val="24"/>
          <w:szCs w:val="24"/>
          <w:rtl w:val="0"/>
        </w:rPr>
        <w:t xml:space="preserve">Conclusión y Recomendación Estratégica</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Para optimizar futuras campañas, el banco debería:</w:t>
      </w:r>
    </w:p>
    <w:p w:rsidR="00000000" w:rsidDel="00000000" w:rsidP="00000000" w:rsidRDefault="00000000" w:rsidRPr="00000000" w14:paraId="0000003D">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Priorizar el </w:t>
      </w:r>
      <w:r w:rsidDel="00000000" w:rsidR="00000000" w:rsidRPr="00000000">
        <w:rPr>
          <w:b w:val="1"/>
          <w:bCs w:val="1"/>
          <w:sz w:val="24"/>
          <w:szCs w:val="24"/>
          <w:rtl w:val="0"/>
        </w:rPr>
        <w:t xml:space="preserve">canal celular</w:t>
      </w:r>
      <w:r w:rsidDel="00000000" w:rsidR="00000000" w:rsidRPr="00000000">
        <w:rPr>
          <w:sz w:val="24"/>
          <w:szCs w:val="24"/>
          <w:rtl w:val="0"/>
        </w:rPr>
        <w:t xml:space="preserve"> sobre el fijo.</w:t>
      </w:r>
    </w:p>
    <w:p w:rsidR="00000000" w:rsidDel="00000000" w:rsidP="00000000" w:rsidRDefault="00000000" w:rsidRPr="00000000" w14:paraId="0000003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Redirigir el esfuerzo de </w:t>
      </w:r>
      <w:r w:rsidDel="00000000" w:rsidR="00000000" w:rsidRPr="00000000">
        <w:rPr>
          <w:b w:val="1"/>
          <w:bCs w:val="1"/>
          <w:sz w:val="24"/>
          <w:szCs w:val="24"/>
          <w:rtl w:val="0"/>
        </w:rPr>
        <w:t xml:space="preserve">Mayo</w:t>
      </w:r>
      <w:r w:rsidDel="00000000" w:rsidR="00000000" w:rsidRPr="00000000">
        <w:rPr>
          <w:sz w:val="24"/>
          <w:szCs w:val="24"/>
          <w:rtl w:val="0"/>
        </w:rPr>
        <w:t xml:space="preserve"> hacia meses con mejor respuesta histórica.</w:t>
      </w:r>
    </w:p>
    <w:p w:rsidR="00000000" w:rsidDel="00000000" w:rsidP="00000000" w:rsidRDefault="00000000" w:rsidRPr="00000000" w14:paraId="0000003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Segmentar específicamente para </w:t>
      </w:r>
      <w:r w:rsidDel="00000000" w:rsidR="00000000" w:rsidRPr="00000000">
        <w:rPr>
          <w:b w:val="1"/>
          <w:bCs w:val="1"/>
          <w:sz w:val="24"/>
          <w:szCs w:val="24"/>
          <w:rtl w:val="0"/>
        </w:rPr>
        <w:t xml:space="preserve">estudiantes y jubilados</w:t>
      </w:r>
      <w:r w:rsidDel="00000000" w:rsidR="00000000" w:rsidRPr="00000000">
        <w:rPr>
          <w:sz w:val="24"/>
          <w:szCs w:val="24"/>
          <w:rtl w:val="0"/>
        </w:rPr>
        <w:t xml:space="preserve">, quienes muestran una receptividad muy superior a la media.</w:t>
      </w:r>
    </w:p>
    <w:p w:rsidR="00000000" w:rsidDel="00000000" w:rsidP="00000000" w:rsidRDefault="00000000" w:rsidRPr="00000000" w14:paraId="00000040">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Aprovechar los periodos de </w:t>
      </w:r>
      <w:r w:rsidDel="00000000" w:rsidR="00000000" w:rsidRPr="00000000">
        <w:rPr>
          <w:b w:val="1"/>
          <w:bCs w:val="1"/>
          <w:sz w:val="24"/>
          <w:szCs w:val="24"/>
          <w:rtl w:val="0"/>
        </w:rPr>
        <w:t xml:space="preserve">Euribor bajo</w:t>
      </w:r>
      <w:r w:rsidDel="00000000" w:rsidR="00000000" w:rsidRPr="00000000">
        <w:rPr>
          <w:sz w:val="24"/>
          <w:szCs w:val="24"/>
          <w:rtl w:val="0"/>
        </w:rPr>
        <w:t xml:space="preserve"> para lanzar ofertas agresivas de depósitos.</w:t>
      </w:r>
    </w:p>
    <w:p w:rsidR="00000000" w:rsidDel="00000000" w:rsidP="00000000" w:rsidRDefault="00000000" w:rsidRPr="00000000" w14:paraId="00000041">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SemiBo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SemiBold-regular.ttf"/><Relationship Id="rId2" Type="http://schemas.openxmlformats.org/officeDocument/2006/relationships/font" Target="fonts/Comforta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