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devoluciones y garantía</w:t>
      </w:r>
    </w:p>
    <w:p>
      <w:r>
        <w:t>Esta política explica cómo se tramitan las devoluciones y las reparaciones en garantía de los instrumentos de Halden Instruments vendidos en España. Se aplica a los pedidos realizados a partir del 1 de enero de 2025 y sustituye a la versión anterior.</w:t>
      </w:r>
    </w:p>
    <w:p>
      <w:pPr>
        <w:pStyle w:val="Heading2"/>
      </w:pPr>
      <w:r>
        <w:t>Plazo de devolución</w:t>
      </w:r>
    </w:p>
    <w:p>
      <w:r>
        <w:t>El cliente puede devolver un instrumento sin usar en un plazo de treinta días desde la entrega. El instrumento debe llegar en su embalaje original, con todos los accesorios y con el certificado de calibración. Los gastos de envío de la devolución corren a cargo del cliente, salvo que el instrumento llegara dañado o no correspondiera al pedido.</w:t>
      </w:r>
    </w:p>
    <w:p>
      <w:pPr>
        <w:pStyle w:val="Heading2"/>
      </w:pPr>
      <w:r>
        <w:t>Garantía</w:t>
      </w:r>
    </w:p>
    <w:p>
      <w:r>
        <w:t>Todos los instrumentos tienen una garantía de veinticuatro meses. La garantía cubre los defectos de fabricación y de materiales. No cubre el desgaste normal de piezas como el filtro de aire o la batería de respaldo, ni los daños causados por un uso fuera de las condiciones indicadas en el manual.</w:t>
      </w:r>
    </w:p>
    <w:p>
      <w:pPr>
        <w:pStyle w:val="ListNumber"/>
      </w:pPr>
      <w:r>
        <w:t>Abra una incidencia en el portal de soporte indicando el número de serie.</w:t>
      </w:r>
    </w:p>
    <w:p>
      <w:pPr>
        <w:pStyle w:val="ListNumber"/>
      </w:pPr>
      <w:r>
        <w:t>Adjunte una foto de la etiqueta y una descripción del fallo.</w:t>
      </w:r>
    </w:p>
    <w:p>
      <w:pPr>
        <w:pStyle w:val="ListNumber"/>
      </w:pPr>
      <w:r>
        <w:t>Espere la autorización de devolución antes de enviar el instrumento.</w:t>
      </w:r>
    </w:p>
    <w:p>
      <w:pPr>
        <w:pStyle w:val="ListNumber"/>
      </w:pPr>
      <w:r>
        <w:t>Envíe el instrumento con el número de autorización visible en la caja.</w:t>
      </w:r>
    </w:p>
    <w:p>
      <w:pPr>
        <w:pStyle w:val="Heading2"/>
      </w:pPr>
      <w:r>
        <w:t>Plazos y costes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Plazo de respuesta</w:t>
            </w:r>
          </w:p>
        </w:tc>
        <w:tc>
          <w:tcPr>
            <w:tcW w:type="dxa" w:w="2880"/>
          </w:tcPr>
          <w:p>
            <w:r>
              <w:t>Coste</w:t>
            </w:r>
          </w:p>
        </w:tc>
      </w:tr>
      <w:tr>
        <w:tc>
          <w:tcPr>
            <w:tcW w:type="dxa" w:w="2880"/>
          </w:tcPr>
          <w:p>
            <w:r>
              <w:t>Devolución sin usar</w:t>
            </w:r>
          </w:p>
        </w:tc>
        <w:tc>
          <w:tcPr>
            <w:tcW w:type="dxa" w:w="2880"/>
          </w:tcPr>
          <w:p>
            <w:r>
              <w:t>5 días laborables</w:t>
            </w:r>
          </w:p>
        </w:tc>
        <w:tc>
          <w:tcPr>
            <w:tcW w:type="dxa" w:w="2880"/>
          </w:tcPr>
          <w:p>
            <w:r>
              <w:t>Envío a cargo del cliente</w:t>
            </w:r>
          </w:p>
        </w:tc>
      </w:tr>
      <w:tr>
        <w:tc>
          <w:tcPr>
            <w:tcW w:type="dxa" w:w="2880"/>
          </w:tcPr>
          <w:p>
            <w:r>
              <w:t>Reparación en garantía</w:t>
            </w:r>
          </w:p>
        </w:tc>
        <w:tc>
          <w:tcPr>
            <w:tcW w:type="dxa" w:w="2880"/>
          </w:tcPr>
          <w:p>
            <w:r>
              <w:t>10 días laborables</w:t>
            </w:r>
          </w:p>
        </w:tc>
        <w:tc>
          <w:tcPr>
            <w:tcW w:type="dxa" w:w="2880"/>
          </w:tcPr>
          <w:p>
            <w:r>
              <w:t>Sin coste</w:t>
            </w:r>
          </w:p>
        </w:tc>
      </w:tr>
      <w:tr>
        <w:tc>
          <w:tcPr>
            <w:tcW w:type="dxa" w:w="2880"/>
          </w:tcPr>
          <w:p>
            <w:r>
              <w:t>Reparación fuera de garantía</w:t>
            </w:r>
          </w:p>
        </w:tc>
        <w:tc>
          <w:tcPr>
            <w:tcW w:type="dxa" w:w="2880"/>
          </w:tcPr>
          <w:p>
            <w:r>
              <w:t>15 días laborables</w:t>
            </w:r>
          </w:p>
        </w:tc>
        <w:tc>
          <w:tcPr>
            <w:tcW w:type="dxa" w:w="2880"/>
          </w:tcPr>
          <w:p>
            <w:r>
              <w:t>Presupuesto previo</w:t>
            </w:r>
          </w:p>
        </w:tc>
      </w:tr>
      <w:tr>
        <w:tc>
          <w:tcPr>
            <w:tcW w:type="dxa" w:w="2880"/>
          </w:tcPr>
          <w:p>
            <w:r>
              <w:t>Verificación anual</w:t>
            </w:r>
          </w:p>
        </w:tc>
        <w:tc>
          <w:tcPr>
            <w:tcW w:type="dxa" w:w="2880"/>
          </w:tcPr>
          <w:p>
            <w:r>
              <w:t>7 días laborables</w:t>
            </w:r>
          </w:p>
        </w:tc>
        <w:tc>
          <w:tcPr>
            <w:tcW w:type="dxa" w:w="2880"/>
          </w:tcPr>
          <w:p>
            <w:r>
              <w:t>Según tarifa vigente</w:t>
            </w:r>
          </w:p>
        </w:tc>
      </w:tr>
    </w:tbl>
    <w:p>
      <w:pPr>
        <w:pStyle w:val="Heading2"/>
      </w:pPr>
      <w:r>
        <w:t>Etiqueta del número de serie</w:t>
      </w:r>
    </w:p>
    <w:p>
      <w:r>
        <w:t>El número de serie empieza por HX2 seguido de siete cifras y aparece en la etiqueta situada bajo el instrumento, como muestra la imagen.</w:t>
      </w:r>
    </w:p>
    <w:p>
      <w:r>
        <w:drawing>
          <wp:inline xmlns:a="http://schemas.openxmlformats.org/drawingml/2006/main" xmlns:pic="http://schemas.openxmlformats.org/drawingml/2006/picture">
            <wp:extent cx="3240000" cy="137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7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 la etiqueta no es legible, el número de serie también aparece en el menú Ajustes, Acerca 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Halden Instruments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