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INTERNA DE TALENTO HUMANO - TERRACAMPO S.A.S.</w:t>
      </w:r>
    </w:p>
    <w:p>
      <w:pPr>
        <w:pStyle w:val="Heading1"/>
      </w:pPr>
      <w:r>
        <w:t>1. Vacaciones Anuales</w:t>
      </w:r>
    </w:p>
    <w:p>
      <w:r>
        <w:t>Todo colaborador de oficina y campo tiene derecho a 15 días hábiles de vacaciones por cada año laborado.</w:t>
      </w:r>
    </w:p>
    <w:p>
      <w:r>
        <w:t>Las solicitudes deben realizarse con un mínimo de 15 días calendario de anticipación a través del portal o con su líder directo.</w:t>
      </w:r>
    </w:p>
    <w:p>
      <w:pPr>
        <w:pStyle w:val="Heading1"/>
      </w:pPr>
      <w:r>
        <w:t>2. Permisos Remunerados y Personales</w:t>
      </w:r>
    </w:p>
    <w:p>
      <w:r>
        <w:t>Permiso por calamidad doméstica: Hasta 3 días hábiles remunerados presentando soporte probatorio.</w:t>
      </w:r>
    </w:p>
    <w:p>
      <w:r>
        <w:t>Permisos médicos: Se otorgan por las horas exactas de la cita médica, adjuntando la comprobación de la EPS o centro de salud.</w:t>
      </w:r>
    </w:p>
    <w:p>
      <w:r>
        <w:t>Permiso personal: 1 día al año remunerado para diligencias personales, solicitado con 5 días de anticipación.</w:t>
      </w:r>
    </w:p>
    <w:p>
      <w:pPr>
        <w:pStyle w:val="Heading1"/>
      </w:pPr>
      <w:r>
        <w:t>3. Licencias Legales</w:t>
      </w:r>
    </w:p>
    <w:p>
      <w:r>
        <w:t>Licencia de Paternidad: 2 semanas remuneradas adjuntando el registro civil de nacimiento dentro de los 30 días siguientes al parto.</w:t>
      </w:r>
    </w:p>
    <w:p>
      <w:r>
        <w:t>Licencia por Luto: 5 días hábiles remunerados en caso de fallecimiento de familiares hasta segundo grado de consanguinidad.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