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Offline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define que o sistema sempre fara extracoes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realiza uma serie de extracoes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[TC7] Exception Flow 1: Sem conexao e usuario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confirmacao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confirma que quer entrar em modo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realiza uma serie de extracoes sequenciais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locais para o servidor e as apaga da pasta local 'OfflineExtraction'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com extracoes realizadas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[TC8] Exception Flow 2: Sem conexao e usuario nao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nao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Cai conexao novamente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mantem informacao das extracoes nao enviadas a tempo na pasta local</w:t>
            </w:r>
          </w:p>
        </w:tc>
        <w:tc>
          <w:p>
            <w:r>
              <w:rPr>
                <w:sz w:val="18"/>
              </w:rPr>
              <w:t>mantem informacao das extracoes nao enviadas a tempo na pasta local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restantes da pasta local para o servidor e as apaga da pasta 'OfflineExtraction'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contem as extracoes realizadas no modo offline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2026-09-01T19:54:48Z</dcterms:created>
  <dc:creator>Apache POI</dc:creator>
</cp:coreProperties>
</file>