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via Interface Metrix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Metrix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Modifica o intervalo do temporizador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modifica o valor da propriedade AUTO_COLLECT_WAIT_TIME para 60 (o valor é em segundos)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salva a extração no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clockOffline: a cada 1 minuto</w:t>
            </w:r>
          </w:p>
        </w:tc>
        <w:tc>
          <w:p>
            <w:r>
              <w:rPr>
                <w:sz w:val="18"/>
              </w:rPr>
              <w:t>SYSTEM verifica se existe conexão com o servidor para enviar as extrações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Extração não se encontra em formato adequado ou o diretório do SERIALNUMBER está vazio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2026-09-01T19:55:49Z</dcterms:created>
  <dc:creator>Apache POI</dc:creator>
</cp:coreProperties>
</file>