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 Authenticate Users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 Authenticate Users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User has been created in iTrust2 UC1.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Electronic sessions must terminate after ten minutes of inactivity. Ensure that authentication is reset after a period of inactivity that exceeds ten minutes.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Account lockout after failed attempts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User has been created in iTrust2 UC1.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Electronic sessions must terminate after ten minutes of inactivity. Ensure that authentication is reset after a period of inactivity that exceeds ten minutes.</w:t>
            </w:r>
          </w:p>
        </w:tc>
        <w:tc>
          <w:p>
            <w:r>
              <w:rPr>
                <w:sz w:val="18"/>
              </w:rPr>
              <w:t>SYSTEM alerts that The user may try three times. After three failed attempts with a user id, lock out that username for 60 minutes. If the last 6 login attempts from a given IP address fail, across any number of users or non-existent usernames, that IP address will be locked out for 60 minutes. After the 60 minute lockout-period, a user gets 3 more attempts, and an IP address gets 6 more attempts.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User or IP address banned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User has been created in iTrust2 UC1.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Electronic sessions must terminate after ten minutes of inactivity. Ensure that authentication is reset after a period of inactivity that exceeds ten minutes.</w:t>
            </w:r>
          </w:p>
        </w:tc>
        <w:tc>
          <w:p>
            <w:r>
              <w:rPr>
                <w:sz w:val="18"/>
              </w:rPr>
              <w:t>SYSTEM prompts that If a user or IP address is locked out 3 times in a 24-hour period, the offending user or IP address will be banned from the system until re-authorized by a system administrator.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2026-10-31T04:55:51Z</dcterms:created>
  <dc:creator>Apache POI</dc:creator>
</cp:coreProperties>
</file>