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diagnosticos</w:t>
            </w:r>
          </w:p>
        </w:tc>
        <w:tc>
          <w:p>
            <w:r>
              <w:rPr>
                <w:sz w:val="18"/>
              </w:rPr>
              <w:t>exibe lista de diagnosticos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diagnostico</w:t>
            </w:r>
          </w:p>
        </w:tc>
        <w:tc>
          <w:p>
            <w:r>
              <w:rPr>
                <w:sz w:val="18"/>
              </w:rPr>
              <w:t>exibe dados do diagnostico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formatacao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formatacao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formatacao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