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tela “SAFF Extractor”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válidos</w:t>
            </w:r>
          </w:p>
        </w:tc>
        <w:tc>
          <w:p>
            <w:r>
              <w:rPr>
                <w:sz w:val="18"/>
              </w:rPr>
              <w:t>SYSTEM 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conexão com o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Yes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tela “SAFF Extractor” em modo offline</w:t>
            </w:r>
          </w:p>
        </w:tc>
        <w:tc>
          <w:p>
            <w:r>
              <w:rPr>
                <w:sz w:val="18"/>
              </w:rPr>
              <w:t>exibe tela “SAFF Extractor”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conexão com o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 ; Usuário deve estar logado no servidor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módulo de extração</w:t>
            </w:r>
          </w:p>
        </w:tc>
        <w:tc>
          <w:p>
            <w:r>
              <w:rPr>
                <w:sz w:val="18"/>
              </w:rPr>
              <w:t>SYSTEM exibe página inicial do módulo de extração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de usuário administrador e password e pressiona Login</w:t>
            </w:r>
          </w:p>
        </w:tc>
        <w:tc>
          <w:p>
            <w:r>
              <w:rPr>
                <w:sz w:val="18"/>
              </w:rPr>
              <w:t>SYSTEM exibe pop-up questionanado se o usuário deveja fazer uma extração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2026-09-01T19:55:35Z</dcterms:created>
  <dc:creator>Apache POI</dc:creator>
</cp:coreProperties>
</file>