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Pesquisar por extracao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Pesquisar por extracao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extracao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no campo “Product Number” o numero de produto e no campo “Serial Number”  o numero serial correspondente e pressiona o botao 'Search'</w:t>
            </w:r>
          </w:p>
        </w:tc>
        <w:tc>
          <w:p>
            <w:r>
              <w:rPr>
                <w:sz w:val="18"/>
              </w:rPr>
              <w:t>SYSTEM exibe tela correspondente a extracao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Product Number 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extracao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o product number e/ou numero serial invalidos e pressiona o botao 'Search'</w:t>
            </w:r>
          </w:p>
        </w:tc>
        <w:tc>
          <w:p>
            <w:r>
              <w:rPr>
                <w:sz w:val="18"/>
              </w:rPr>
              <w:t>SYSTEM exibe mensagem que product number ou serial number sao invalidos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no campo “Product Number” o numero de produto e no campo “Serial Number”  o numero serial correspondente e pressiona o botao 'Search'</w:t>
            </w:r>
          </w:p>
        </w:tc>
        <w:tc>
          <w:p>
            <w:r>
              <w:rPr>
                <w:sz w:val="18"/>
              </w:rPr>
              <w:t>SYSTEM exibe tela correspondente a extracao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2026-09-01T19:55:19Z</dcterms:created>
  <dc:creator>Apache POI</dc:creator>
</cp:coreProperties>
</file>