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eastAsia="Arial Unicode MS" w:cs="Arial Unicode MS" w:ascii="Liberation Sans" w:hAnsi="Liberation Sans"/>
          <w:b/>
          <w:bCs/>
          <w:i w:val="false"/>
          <w:iCs w:val="false"/>
          <w:color w:val="2E74B5"/>
          <w:sz w:val="32"/>
          <w:szCs w:val="32"/>
        </w:rPr>
        <w:t>[Company Name]</w:t>
      </w:r>
    </w:p>
    <w:p>
      <w:pPr>
        <w:pStyle w:val="Logo"/>
        <w:spacing w:before="480" w:after="480"/>
        <w:rPr/>
      </w:pPr>
      <w:r>
        <w:rPr/>
        <w:drawing>
          <wp:inline distT="0" distB="0" distL="0" distR="0">
            <wp:extent cx="2651760" cy="144970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651760" cy="1449705"/>
                    </a:xfrm>
                    <a:prstGeom prst="rect">
                      <a:avLst/>
                    </a:prstGeom>
                  </pic:spPr>
                </pic:pic>
              </a:graphicData>
            </a:graphic>
          </wp:inline>
        </w:drawing>
      </w:r>
    </w:p>
    <w:p>
      <w:pPr>
        <w:pStyle w:val="Title"/>
        <w:jc w:val="right"/>
        <w:rPr>
          <w:b/>
          <w:b/>
          <w:bCs/>
          <w:sz w:val="56"/>
          <w:szCs w:val="56"/>
        </w:rPr>
      </w:pPr>
      <w:r>
        <w:rPr>
          <w:b/>
          <w:bCs/>
          <w:sz w:val="56"/>
          <w:szCs w:val="56"/>
        </w:rPr>
      </w:r>
    </w:p>
    <w:p>
      <w:pPr>
        <w:pStyle w:val="Title"/>
        <w:jc w:val="right"/>
        <w:rPr>
          <w:rFonts w:ascii="Liberation Sans" w:hAnsi="Liberation Sans" w:eastAsia="Arial Unicode MS" w:cs="Arial Unicode MS"/>
          <w:b/>
          <w:b/>
          <w:bCs/>
          <w:color w:val="666666"/>
          <w:sz w:val="56"/>
          <w:szCs w:val="56"/>
        </w:rPr>
      </w:pPr>
      <w:r>
        <w:rPr>
          <w:rFonts w:eastAsia="Arial Unicode MS" w:cs="Arial Unicode MS"/>
          <w:b/>
          <w:bCs/>
          <w:color w:val="666666"/>
          <w:sz w:val="56"/>
          <w:szCs w:val="56"/>
        </w:rPr>
        <w:t>Use Case Specification</w:t>
      </w:r>
    </w:p>
    <w:p>
      <w:pPr>
        <w:pStyle w:val="TextBody"/>
        <w:jc w:val="right"/>
        <w:rPr/>
      </w:pPr>
      <w:r>
        <w:rPr>
          <w:rFonts w:eastAsia="Arial Unicode MS" w:cs="Arial Unicode MS" w:ascii="Liberation Sans" w:hAnsi="Liberation Sans"/>
          <w:b/>
          <w:bCs/>
          <w:i w:val="false"/>
          <w:iCs w:val="false"/>
          <w:color w:val="2E74B5"/>
          <w:sz w:val="72"/>
          <w:szCs w:val="72"/>
        </w:rPr>
        <w:t>UC012 - Listar Liquidações Pendentes</w:t>
      </w:r>
    </w:p>
    <w:p>
      <w:pPr>
        <w:pStyle w:val="Title"/>
        <w:jc w:val="right"/>
        <w:rPr>
          <w:b/>
          <w:b/>
          <w:bCs/>
          <w:sz w:val="56"/>
          <w:szCs w:val="56"/>
        </w:rPr>
      </w:pPr>
      <w:r>
        <w:rPr>
          <w:b/>
          <w:bCs/>
          <w:sz w:val="56"/>
          <w:szCs w:val="56"/>
        </w:rPr>
      </w:r>
    </w:p>
    <w:p>
      <w:pPr>
        <w:pStyle w:val="Title"/>
        <w:jc w:val="right"/>
        <w:rPr>
          <w:b/>
          <w:b/>
          <w:bCs/>
          <w:sz w:val="56"/>
          <w:szCs w:val="56"/>
        </w:rPr>
      </w:pPr>
      <w:r>
        <w:rPr>
          <w:b/>
          <w:bCs/>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666666"/>
          <w:sz w:val="56"/>
          <w:szCs w:val="56"/>
        </w:rPr>
      </w:pPr>
      <w:r>
        <w:rPr>
          <w:b/>
          <w:bCs/>
          <w:color w:val="666666"/>
          <w:sz w:val="56"/>
          <w:szCs w:val="56"/>
        </w:rPr>
        <w:t>Project</w:t>
      </w:r>
    </w:p>
    <w:p>
      <w:pPr>
        <w:pStyle w:val="Title"/>
        <w:jc w:val="right"/>
        <w:rPr/>
      </w:pPr>
      <w:r>
        <w:rPr>
          <w:b/>
          <w:bCs/>
          <w:i w:val="false"/>
          <w:iCs w:val="false"/>
          <w:color w:val="2E74B5"/>
          <w:sz w:val="72"/>
          <w:szCs w:val="72"/>
        </w:rPr>
        <w:t>RGP-Diarias</w:t>
      </w:r>
      <w:r>
        <w:br w:type="page"/>
      </w:r>
    </w:p>
    <w:p>
      <w:pPr>
        <w:pStyle w:val="Heading1"/>
        <w:numPr>
          <w:ilvl w:val="0"/>
          <w:numId w:val="3"/>
        </w:numPr>
        <w:ind w:left="0" w:right="0" w:hanging="0"/>
        <w:rPr/>
      </w:pPr>
      <w:r>
        <w:rPr/>
        <w:t>Information about document</w:t>
      </w:r>
    </w:p>
    <w:p>
      <w:pPr>
        <w:pStyle w:val="Heading2"/>
        <w:numPr>
          <w:ilvl w:val="1"/>
          <w:numId w:val="3"/>
        </w:numPr>
        <w:ind w:left="0" w:right="0" w:hanging="0"/>
        <w:rPr/>
      </w:pPr>
      <w:r>
        <w:rPr/>
        <w:t>Changes</w:t>
      </w:r>
    </w:p>
    <w:tbl>
      <w:tblPr>
        <w:tblW w:w="9638" w:type="dxa"/>
        <w:jc w:val="left"/>
        <w:tblInd w:w="0" w:type="dxa"/>
        <w:tblCellMar>
          <w:top w:w="55" w:type="dxa"/>
          <w:left w:w="55" w:type="dxa"/>
          <w:bottom w:w="55" w:type="dxa"/>
          <w:right w:w="55" w:type="dxa"/>
        </w:tblCellMar>
      </w:tblPr>
      <w:tblGrid>
        <w:gridCol w:w="2409"/>
        <w:gridCol w:w="2410"/>
        <w:gridCol w:w="2422"/>
        <w:gridCol w:w="2396"/>
      </w:tblGrid>
      <w:tr>
        <w:trPr/>
        <w:tc>
          <w:tcPr>
            <w:tcW w:w="2409" w:type="dxa"/>
            <w:tcBorders>
              <w:top w:val="single" w:sz="2" w:space="0" w:color="000000"/>
              <w:left w:val="single" w:sz="2" w:space="0" w:color="000000"/>
              <w:bottom w:val="single" w:sz="2" w:space="0" w:color="000000"/>
            </w:tcBorders>
            <w:shd w:fill="auto" w:val="clear"/>
          </w:tcPr>
          <w:p>
            <w:pPr>
              <w:pStyle w:val="Normal"/>
              <w:rPr>
                <w:b/>
                <w:b/>
                <w:bCs/>
              </w:rPr>
            </w:pPr>
            <w:r>
              <w:rPr>
                <w:b/>
                <w:bCs/>
              </w:rPr>
              <w:t>Version</w:t>
            </w:r>
          </w:p>
        </w:tc>
        <w:tc>
          <w:tcPr>
            <w:tcW w:w="2410" w:type="dxa"/>
            <w:tcBorders>
              <w:top w:val="single" w:sz="2" w:space="0" w:color="000000"/>
              <w:left w:val="single" w:sz="2" w:space="0" w:color="000000"/>
              <w:bottom w:val="single" w:sz="2" w:space="0" w:color="000000"/>
            </w:tcBorders>
            <w:shd w:fill="auto" w:val="clear"/>
          </w:tcPr>
          <w:p>
            <w:pPr>
              <w:pStyle w:val="Normal"/>
              <w:rPr>
                <w:b/>
                <w:b/>
                <w:bCs/>
              </w:rPr>
            </w:pPr>
            <w:r>
              <w:rPr>
                <w:b/>
                <w:bCs/>
              </w:rPr>
              <w:t>Change</w:t>
            </w:r>
          </w:p>
        </w:tc>
        <w:tc>
          <w:tcPr>
            <w:tcW w:w="2422" w:type="dxa"/>
            <w:tcBorders>
              <w:top w:val="single" w:sz="2" w:space="0" w:color="000000"/>
              <w:left w:val="single" w:sz="2" w:space="0" w:color="000000"/>
              <w:bottom w:val="single" w:sz="2" w:space="0" w:color="000000"/>
            </w:tcBorders>
            <w:shd w:fill="auto" w:val="clear"/>
          </w:tcPr>
          <w:p>
            <w:pPr>
              <w:pStyle w:val="Normal"/>
              <w:rPr>
                <w:b/>
                <w:b/>
                <w:bCs/>
              </w:rPr>
            </w:pPr>
            <w:r>
              <w:rPr>
                <w:b/>
                <w:bCs/>
              </w:rPr>
              <w:t>Author</w:t>
            </w:r>
          </w:p>
        </w:tc>
        <w:tc>
          <w:tcPr>
            <w:tcW w:w="2396"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Date</w:t>
            </w:r>
            <w:bookmarkStart w:id="0" w:name="__DdeLink__317_3603210296"/>
            <w:bookmarkEnd w:id="0"/>
            <w:r>
              <w:rPr/>
              <w:t/>
            </w:r>
          </w:p>
        </w:tc>
      </w:tr>
      <w:tr>
        <w:trPr/>
        <w:tc>
          <w:tcPr>
            <w:tcW w:w="2409" w:type="dxa"/>
            <w:tcBorders>
              <w:left w:val="single" w:sz="2" w:space="0" w:color="000000"/>
              <w:bottom w:val="single" w:sz="2" w:space="0" w:color="000000"/>
            </w:tcBorders>
            <w:shd w:fill="auto" w:val="clear"/>
          </w:tcPr>
          <w:p>
            <w:pPr>
              <w:pStyle w:val="Normal"/>
              <w:rPr/>
            </w:pPr>
            <w:r>
              <w:rPr/>
              <w:t>1.0.1</w:t>
            </w:r>
          </w:p>
        </w:tc>
        <w:tc>
          <w:tcPr>
            <w:tcW w:w="2410" w:type="dxa"/>
            <w:tcBorders>
              <w:left w:val="single" w:sz="2" w:space="0" w:color="000000"/>
              <w:bottom w:val="single" w:sz="2" w:space="0" w:color="000000"/>
            </w:tcBorders>
            <w:shd w:fill="auto" w:val="clear"/>
          </w:tcPr>
          <w:p>
            <w:pPr>
              <w:pStyle w:val="Normal"/>
              <w:rPr/>
            </w:pPr>
            <w:r>
              <w:rPr/>
              <w:t>Creation</w:t>
            </w:r>
          </w:p>
        </w:tc>
        <w:tc>
          <w:tcPr>
            <w:tcW w:w="2422" w:type="dxa"/>
            <w:tcBorders>
              <w:left w:val="single" w:sz="2" w:space="0" w:color="000000"/>
              <w:bottom w:val="single" w:sz="2" w:space="0" w:color="000000"/>
            </w:tcBorders>
            <w:shd w:fill="auto" w:val="clear"/>
          </w:tcPr>
          <w:p>
            <w:pPr>
              <w:pStyle w:val="Normal"/>
              <w:rPr/>
            </w:pPr>
            <w:r>
              <w:rPr/>
              <w:t>Julio Paiva</w:t>
            </w:r>
          </w:p>
        </w:tc>
        <w:tc>
          <w:tcPr>
            <w:tcW w:w="2396" w:type="dxa"/>
            <w:tcBorders>
              <w:left w:val="single" w:sz="2" w:space="0" w:color="000000"/>
              <w:bottom w:val="single" w:sz="2" w:space="0" w:color="000000"/>
              <w:right w:val="single" w:sz="2" w:space="0" w:color="000000"/>
            </w:tcBorders>
            <w:shd w:fill="auto" w:val="clear"/>
          </w:tcPr>
          <w:p>
            <w:pPr>
              <w:pStyle w:val="Normal"/>
              <w:rPr/>
            </w:pPr>
            <w:r>
              <w:rPr/>
              <w:t>04/05/2023</w:t>
            </w:r>
          </w:p>
        </w:tc>
      </w:tr>
    </w:tbl>
    <w:p>
      <w:pPr>
        <w:pStyle w:val="Heading2"/>
        <w:numPr>
          <w:ilvl w:val="1"/>
          <w:numId w:val="3"/>
        </w:numPr>
        <w:ind w:left="0" w:right="0" w:hanging="0"/>
        <w:rPr/>
      </w:pPr>
      <w:r>
        <w:rPr/>
        <w:t>Goals</w:t>
      </w:r>
    </w:p>
    <w:p>
      <w:pPr>
        <w:pStyle w:val="Normal"/>
        <w:rPr/>
      </w:pPr>
      <w:r>
        <w:rPr/>
        <w:t>This document outlines the use case “UC012 - Listar Liquidações Pendentes”, belonging to the “RGP-Diarias” system.</w:t>
      </w:r>
    </w:p>
    <w:p>
      <w:pPr>
        <w:pStyle w:val="Heading2"/>
        <w:numPr>
          <w:ilvl w:val="1"/>
          <w:numId w:val="3"/>
        </w:numPr>
        <w:ind w:left="0" w:right="0" w:hanging="0"/>
        <w:rPr/>
      </w:pPr>
      <w:r>
        <w:rPr/>
        <w:t>References</w:t>
      </w:r>
    </w:p>
    <w:p>
      <w:pPr>
        <w:pStyle w:val="Normal"/>
        <w:rPr/>
      </w:pPr>
      <w:r>
        <w:rPr/>
        <w:t>For a better understanding of this document, it is advisable to read the following document:</w:t>
      </w:r>
    </w:p>
    <w:p>
      <w:pPr>
        <w:pStyle w:val="Normal"/>
        <w:rPr/>
      </w:pPr>
      <w:r>
        <w:rPr/>
        <w:t>1. &lt;REFER_ANY_EXISTING_DOCUMENT.PDF&gt;</w:t>
      </w:r>
    </w:p>
    <w:p>
      <w:pPr>
        <w:pStyle w:val="Heading1"/>
        <w:numPr>
          <w:ilvl w:val="0"/>
          <w:numId w:val="0"/>
        </w:numPr>
        <w:ind w:left="0" w:right="0" w:hanging="0"/>
        <w:rPr/>
      </w:pPr>
      <w:r>
        <w:rPr/>
      </w:r>
      <w:r>
        <w:br w:type="page"/>
      </w:r>
    </w:p>
    <w:p>
      <w:pPr>
        <w:pStyle w:val="Heading1"/>
        <w:numPr>
          <w:ilvl w:val="0"/>
          <w:numId w:val="3"/>
        </w:numPr>
        <w:ind w:left="0" w:right="0" w:hanging="0"/>
        <w:rPr/>
      </w:pPr>
      <w:r>
        <w:rPr/>
        <w:t>Use case: UC012 - Listar Liquidações Pendentes</w:t>
      </w:r>
    </w:p>
    <w:p>
      <w:pPr>
        <w:pStyle w:val="Heading2"/>
        <w:numPr>
          <w:ilvl w:val="1"/>
          <w:numId w:val="3"/>
        </w:numPr>
        <w:ind w:left="0" w:right="0" w:hanging="0"/>
        <w:rPr/>
      </w:pPr>
      <w:r>
        <w:rPr/>
        <w:t>Purpose</w:t>
      </w:r>
    </w:p>
    <w:p>
      <w:pPr>
        <w:pStyle w:val="Heading2"/>
        <w:numPr>
          <w:ilvl w:val="1"/>
          <w:numId w:val="3"/>
        </w:numPr>
        <w:ind w:left="0" w:right="0" w:hanging="0"/>
        <w:rPr/>
      </w:pPr>
      <w:r>
        <w:rPr/>
        <w:t>Actors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Actor</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Description</w:t>
            </w:r>
          </w:p>
        </w:tc>
      </w:tr>
      <w:tr>
        <w:trPr/>
        <w:tc>
          <w:tcPr>
            <w:tcW w:w="2700" w:type="dxa"/>
            <w:tcBorders>
              <w:left w:val="single" w:sz="2" w:space="0" w:color="000000"/>
              <w:bottom w:val="single" w:sz="2" w:space="0" w:color="000000"/>
            </w:tcBorders>
            <w:shd w:fill="auto" w:val="clear"/>
          </w:tcPr>
          <w:p>
            <w:pPr>
              <w:pStyle w:val="Normal"/>
              <w:rPr/>
            </w:pPr>
            <w:r>
              <w:rPr/>
              <w:t>usuario</w:t>
            </w:r>
          </w:p>
        </w:tc>
        <w:tc>
          <w:tcPr>
            <w:tcW w:w="6882" w:type="dxa"/>
            <w:tcBorders>
              <w:left w:val="single" w:sz="2" w:space="0" w:color="000000"/>
              <w:bottom w:val="single" w:sz="2" w:space="0" w:color="000000"/>
              <w:right w:val="single" w:sz="2" w:space="0" w:color="000000"/>
            </w:tcBorders>
            <w:shd w:fill="auto" w:val="clear"/>
          </w:tcPr>
          <w:p>
            <w:pPr>
              <w:pStyle w:val="Normal"/>
              <w:rPr/>
            </w:pPr>
            <w:r>
              <w:rPr/>
              <w:t>Chefe</w:t>
            </w:r>
          </w:p>
        </w:tc>
      </w:tr>
    </w:tbl>
    <w:p>
      <w:pPr>
        <w:pStyle w:val="Heading2"/>
        <w:numPr>
          <w:ilvl w:val="1"/>
          <w:numId w:val="3"/>
        </w:numPr>
        <w:ind w:left="0" w:right="0" w:hanging="0"/>
        <w:rPr/>
      </w:pPr>
      <w:r>
        <w:rPr/>
        <w:t>Preconditions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usuario devidamente autenticado e na tela inicial do sistema</w:t>
            </w:r>
          </w:p>
        </w:tc>
      </w:tr>
    </w:tbl>
    <w:p>
      <w:pPr>
        <w:pStyle w:val="Heading2"/>
        <w:numPr>
          <w:ilvl w:val="1"/>
          <w:numId w:val="3"/>
        </w:numPr>
        <w:ind w:left="0" w:right="0" w:hanging="0"/>
        <w:rPr/>
      </w:pPr>
      <w:r>
        <w:rPr/>
        <w:t>Flows</w:t>
      </w:r>
    </w:p>
    <w:p>
      <w:pPr>
        <w:pStyle w:val="Heading3"/>
        <w:numPr>
          <w:ilvl w:val="2"/>
          <w:numId w:val="3"/>
        </w:numPr>
        <w:rPr/>
      </w:pPr>
      <w:r>
        <w:rPr/>
        <w:t>Basic Flow</w:t>
      </w:r>
    </w:p>
    <w:p>
      <w:pPr>
        <w:pStyle w:val="Normal"/>
        <w:jc w:val="left"/>
        <w:rPr/>
      </w:pPr>
      <w:bookmarkStart w:id="1" w:name="__DdeLink__603_3603210296"/>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1. Chefe Clica para exibir a lista de diárias (solicitações) aptas para pagamento (SITUAÇÃO EMPENHADA).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2. System Recupera e exibe para o usuário a lista de diárias aptas para pagamento.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3. Chefe Visualiza a lista de diárias (solicitações) aptas para pagamento. af[1,2,3]</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4. System Exibe a lista de diárias (solicitações) aptas para pagamento ordenado pelo numero da diaria em ordem crescente.
					Exibe esta lista de diarias também ordenada pela data de chegada da solicitação na fase de liquidação (após registrar o empenho). </w:t>
      </w:r>
    </w:p>
    <w:p>
      <w:pPr>
        <w:pStyle w:val="Normal"/>
        <w:jc w:val="left"/>
        <w:rPr/>
      </w:pPr>
      <w:r>
        <w:rPr>
          <w:b w:val="false"/>
          <w:bCs w:val="false"/>
          <w:i w:val="false"/>
          <w:iCs w:val="false"/>
          <w:strike w:val="false"/>
          <w:dstrike w:val="false"/>
          <w:outline w:val="false"/>
          <w:shadow w:val="false"/>
          <w:color w:val="000000"/>
          <w:sz w:val="24"/>
          <w:szCs w:val="24"/>
          <w:u w:val="none"/>
        </w:rPr>
        <w:t/>
      </w:r>
    </w:p>
    <w:p>
      <w:pPr>
        <w:pStyle w:val="Heading3"/>
        <w:numPr>
          <w:ilvl w:val="2"/>
          <w:numId w:val="3"/>
        </w:numPr>
        <w:spacing w:lineRule="auto" w:line="240"/>
        <w:rPr/>
      </w:pPr>
      <w:r>
        <w:rPr/>
        <w:t>Alternative Flows</w:t>
      </w:r>
    </w:p>
    <w:p>
      <w:pPr>
        <w:pStyle w:val="Normal"/>
        <w:rPr/>
      </w:pPr>
      <w:r>
        <w:rPr/>
        <w:t>AF[1] – Detalhar diária (solicitação)</w:t>
      </w:r>
    </w:p>
    <w:p>
      <w:pPr>
        <w:pStyle w:val="Normal"/>
        <w:rPr/>
      </w:pPr>
      <w:bookmarkStart w:id="2" w:name="__DdeLink__603_36032102961"/>
      <w:r>
        <w:rPr/>
        <w:t/>
      </w:r>
      <w:bookmarkEnd w:id="2"/>
      <w:r>
        <w:rPr/>
        <w:t>1. Chefe Clica para detalhar a solicitação de diária. </w:t>
      </w:r>
    </w:p>
    <w:p>
      <w:pPr>
        <w:pStyle w:val="Normal"/>
        <w:rPr/>
      </w:pPr>
      <w:r>
        <w:rPr/>
        <w:t/>
      </w:r>
      <w:bookmarkEnd w:id="2"/>
      <w:r>
        <w:rPr/>
        <w:t>2. System Apresenta a tela de Detalhar Diárias </w:t>
      </w:r>
    </w:p>
    <w:p>
      <w:pPr>
        <w:pStyle w:val="Normal"/>
        <w:rPr/>
      </w:pPr>
      <w:r>
        <w:rPr/>
        <w:t/>
      </w:r>
    </w:p>
    <w:p>
      <w:pPr>
        <w:pStyle w:val="Normal"/>
        <w:rPr/>
      </w:pPr>
      <w:r>
        <w:rPr/>
        <w:t>AF[2] – Atribuir/Desatribuir responsabilidade de liquidação para si</w:t>
      </w:r>
    </w:p>
    <w:p>
      <w:pPr>
        <w:pStyle w:val="Normal"/>
        <w:rPr/>
      </w:pPr>
      <w:bookmarkStart w:id="2" w:name="__DdeLink__603_36032102961"/>
      <w:r>
        <w:rPr/>
        <w:t/>
      </w:r>
      <w:bookmarkEnd w:id="2"/>
      <w:r>
        <w:rPr/>
        <w:t>1. Chefe Clica para atribuir/desatribuir o registro a si mesmo. </w:t>
      </w:r>
    </w:p>
    <w:p>
      <w:pPr>
        <w:pStyle w:val="Normal"/>
        <w:rPr/>
      </w:pPr>
      <w:r>
        <w:rPr/>
        <w:t/>
      </w:r>
      <w:bookmarkEnd w:id="2"/>
      <w:r>
        <w:rPr/>
        <w:t>2. System Atualiza a lista de registros de solicitações, onde o nome deverá constar o nome do usuário logado (que se atribuiu como responsável pela liquidação) no campo de atribuição (no caso de desatribuição, o nome deverá ser removido). </w:t>
      </w:r>
    </w:p>
    <w:p>
      <w:pPr>
        <w:pStyle w:val="Normal"/>
        <w:rPr/>
      </w:pPr>
      <w:r>
        <w:rPr/>
        <w:t/>
      </w:r>
    </w:p>
    <w:p>
      <w:pPr>
        <w:pStyle w:val="Normal"/>
        <w:rPr/>
      </w:pPr>
      <w:r>
        <w:rPr/>
        <w:t>AF[3] – Realizar liquidação</w:t>
      </w:r>
    </w:p>
    <w:p>
      <w:pPr>
        <w:pStyle w:val="Normal"/>
        <w:rPr/>
      </w:pPr>
      <w:bookmarkStart w:id="2" w:name="__DdeLink__603_36032102961"/>
      <w:r>
        <w:rPr/>
        <w:t/>
      </w:r>
      <w:bookmarkEnd w:id="2"/>
      <w:r>
        <w:rPr/>
        <w:t>1. Chefe Clica para realizar a liquidação. </w:t>
      </w:r>
    </w:p>
    <w:p>
      <w:pPr>
        <w:pStyle w:val="Normal"/>
        <w:rPr/>
      </w:pPr>
      <w:r>
        <w:rPr/>
        <w:t/>
      </w:r>
      <w:bookmarkEnd w:id="2"/>
      <w:r>
        <w:rPr/>
        <w:t>2. System Apresenta a tela de Registrar Liquidações </w:t>
      </w:r>
    </w:p>
    <w:p>
      <w:pPr>
        <w:pStyle w:val="Normal"/>
        <w:rPr/>
      </w:pPr>
      <w:r>
        <w:rPr/>
        <w:t/>
      </w:r>
    </w:p>
    <w:p>
      <w:pPr>
        <w:pStyle w:val="Normal"/>
        <w:rPr/>
      </w:pPr>
      <w:r>
        <w:rPr/>
        <w:t/>
      </w:r>
    </w:p>
    <w:p>
      <w:pPr>
        <w:pStyle w:val="Heading3"/>
        <w:numPr>
          <w:ilvl w:val="2"/>
          <w:numId w:val="2"/>
        </w:numPr>
        <w:rPr/>
      </w:pPr>
      <w:r>
        <w:rPr/>
        <w:t>Exception Flows</w:t>
      </w:r>
    </w:p>
    <w:p>
      <w:pPr>
        <w:pStyle w:val="Normal"/>
        <w:rPr/>
      </w:pPr>
      <w:r>
        <w:rPr/>
        <w:t/>
      </w:r>
    </w:p>
    <w:p>
      <w:pPr>
        <w:pStyle w:val="Heading2"/>
        <w:numPr>
          <w:ilvl w:val="1"/>
          <w:numId w:val="3"/>
        </w:numPr>
        <w:ind w:left="0" w:right="0" w:hanging="0"/>
        <w:rPr/>
      </w:pPr>
      <w:r>
        <w:rPr/>
        <w:t>Postconditions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bookmarkStart w:id="4" w:name="__DdeLink__904_3603210296"/>
            <w:bookmarkEnd w:id="4"/>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caso de uso encerra.</w:t>
            </w:r>
          </w:p>
        </w:tc>
      </w:tr>
    </w:tbl>
    <w:p>
      <w:pPr>
        <w:pStyle w:val="Heading1"/>
        <w:numPr>
          <w:ilvl w:val="0"/>
          <w:numId w:val="3"/>
        </w:numPr>
        <w:ind w:left="0" w:right="0" w:hanging="0"/>
        <w:rPr/>
      </w:pPr>
      <w:r>
        <w:rPr/>
        <w:t>Attachments</w:t>
      </w:r>
    </w:p>
    <w:p>
      <w:pPr>
        <w:pStyle w:val="Heading2"/>
        <w:numPr>
          <w:ilvl w:val="0"/>
          <w:numId w:val="0"/>
        </w:numPr>
        <w:spacing w:before="200" w:after="120"/>
        <w:ind w:left="0" w:right="0" w:hanging="0"/>
        <w:jc w:val="right"/>
        <w:rPr/>
      </w:pPr>
      <w:r>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pBdr>
        <w:bottom w:val="single" w:sz="2" w:space="1" w:color="000000"/>
      </w:pBdr>
      <w:spacing w:before="240" w:after="120"/>
      <w:ind w:left="0" w:right="0" w:hanging="0"/>
      <w:outlineLvl w:val="0"/>
    </w:pPr>
    <w:rPr>
      <w:b/>
      <w:bCs/>
      <w:color w:val="2E74B5"/>
      <w:sz w:val="36"/>
      <w:szCs w:val="36"/>
    </w:rPr>
  </w:style>
  <w:style w:type="paragraph" w:styleId="Heading2">
    <w:name w:val="Heading 2"/>
    <w:basedOn w:val="Heading"/>
    <w:next w:val="TextBody"/>
    <w:qFormat/>
    <w:pPr>
      <w:numPr>
        <w:ilvl w:val="1"/>
        <w:numId w:val="1"/>
      </w:numPr>
      <w:spacing w:before="200" w:after="120"/>
      <w:ind w:left="0" w:righ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Logo">
    <w:name w:val="Logo"/>
    <w:basedOn w:val="Normal"/>
    <w:qFormat/>
    <w:pPr>
      <w:widowControl/>
      <w:bidi w:val="0"/>
      <w:spacing w:lineRule="auto" w:line="276" w:before="360" w:after="200"/>
      <w:jc w:val="righ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LibreOffice/6.2.0.3$MacOSX_X86_64 LibreOffice_project/98c6a8a1c6c7b144ce3cc729e34964b47ce25d62</Application>
  <Pages>3</Pages>
  <Words>102</Words>
  <Characters>1003</Characters>
  <CharactersWithSpaces>1052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2019-04-15T15:21:24Z</dcterms:created>
  <dc:creator/>
  <dc:description/>
  <dc:language>en-US</dc:language>
  <cp:lastModifiedBy/>
  <dcterms:modified xsi:type="dcterms:W3CDTF">2019-04-23T00:45:59Z</dcterms:modified>
  <cp:revision>36</cp:revision>
  <dc:subject/>
  <dc:title/>
</cp:coreProperties>
</file>