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UC20 Ophthalmology Appointment Requests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UC20 Ophthalmology Appointment Requests (v6.0)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 patient and an optometrist or ophthalmologist HCP are registered in the iTrust2 system. An iTrust2 patient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enters information about the appointment request and presses the Submit Request button . Ophthalmologist HCP Date Time Comments Type</w:t>
            </w:r>
          </w:p>
        </w:tc>
        <w:tc>
          <w:p>
            <w:r>
              <w:rPr>
                <w:sz w:val="18"/>
              </w:rPr>
              <w:t>SYSTEM A message confirms the request.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Views their appointment request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 patient and an optometrist or ophthalmologist HCP are registered in the iTrust2 system. An iTrust2 patient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views their appointment request. The patient can see the statuses of their appointment requests. The patient can select a request and delete the request.</w:t>
            </w:r>
          </w:p>
        </w:tc>
        <w:tc>
          <w:p>
            <w:r>
              <w:rPr>
                <w:sz w:val="18"/>
              </w:rPr>
              <w:t>SYSTEM A message confirms the request.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The ophthalmologist hcp views appointment requests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 patient and an optometrist or ophthalmologist HCP are registered in the iTrust2 system. An iTrust2 patient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ophthalmologist HCP views appointment requests. The HCP can select to approve or decline the requestion. The appointment will no longer be visible in the patient's appointment request view.</w:t>
            </w:r>
          </w:p>
        </w:tc>
        <w:tc>
          <w:p>
            <w:r>
              <w:rPr>
                <w:sz w:val="18"/>
              </w:rPr>
              <w:t>SYSTEM A message confirms the request.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The ophthalmologist hcp view upcoming appointments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 patient and an optometrist or ophthalmologist HCP are registered in the iTrust2 system. An iTrust2 patient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hcp: The ophthalmologist HCP view upcoming appointments.</w:t>
            </w:r>
          </w:p>
        </w:tc>
        <w:tc>
          <w:p>
            <w:r>
              <w:rPr>
                <w:sz w:val="18"/>
              </w:rPr>
              <w:t>SYSTEM A message confirms the request.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Exception Flow 1: Invalid data field format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 patient and an optometrist or ophthalmologist HCP are registered in the iTrust2 system. An iTrust2 patient is logged into the system.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enters information about the appointment request and presses the Submit Request button . Ophthalmologist HCP Date Time Comments Type</w:t>
            </w:r>
          </w:p>
        </w:tc>
        <w:tc>
          <w:p>
            <w:r>
              <w:rPr>
                <w:sz w:val="18"/>
              </w:rPr>
              <w:t>SYSTEM prompts that An error message is displayed if the entered information does not fit the data formats specified in 20.6. Otherwise, a success message is displayed.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2026-10-31T04:57:17Z</dcterms:created>
  <dc:creator>Apache POI</dc:creator>
</cp:coreProperties>
</file>