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UC26 Find an Expert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UC26 Find an Expert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displays a success message and logs transaction</w:t>
            </w:r>
          </w:p>
        </w:tc>
      </w:tr>
    </w:tbl>
    <w:p>
      <w:r>
        <w:br/>
      </w:r>
    </w:p>
    <w:p>
      <w:pPr>
        <w:spacing w:before="180" w:after="60"/>
      </w:pPr>
      <w:r>
        <w:rPr>
          <w:b w:val="on"/>
          <w:sz w:val="24"/>
          <w:color w:val="2B6CB0"/>
        </w:rPr>
        <w:t>[TC2] Exception Flow 1: Invalid data field format</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An error message, “Invalid ZIP code” is displayed if the user enters a ZIP code that does not conform to the data format for ZIP code or is not a valid ZIP code.</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If there are no matching HCPs, a message is displayed.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