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UC14 Alert Users by Email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UC14 Alert Users by Email (v4.0)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There is an active authenticated session.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The user has successfully changed his/her password (UC11, S1/S2). An email informing the user of the password change is sent to the user including the MID but not the password.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The status of an appointment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There is an active authenticated session.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status of an appointment request has been changed by the HCP involved in the request (UC6, S3). An email informing the patient of their appointment status is sent.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Account has been locked out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There is an active authenticated session.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A user account has been locked out, either temporarily or permanently, due to too many failed logins. An email informing the user of their lockout is sent.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No valid email associated with account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There is an active authenticated session.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The user has successfully changed his/her password (UC11, S1/S2). An email informing the user of the password change is sent to the user including the MID but not the password.</w:t>
            </w:r>
          </w:p>
        </w:tc>
        <w:tc>
          <w:p>
            <w:r>
              <w:rPr>
                <w:sz w:val="18"/>
              </w:rPr>
              <w:t>SYSTEM prompts that If the user does not have an email address on file, no email is sent and the failure is logged.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2026-10-31T04:57:00Z</dcterms:created>
  <dc:creator>Apache POI</dc:creator>
</cp:coreProperties>
</file>