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UC15 Emergency Health Records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UC15 Emergency Health Records (v4.0)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displays a success message and logs transaction</w:t>
            </w:r>
          </w:p>
        </w:tc>
      </w:tr>
    </w:tbl>
    <w:p>
      <w:r>
        <w:br/>
      </w:r>
    </w:p>
    <w:p>
      <w:pPr>
        <w:spacing w:before="180" w:after="60"/>
      </w:pPr>
      <w:r>
        <w:rPr>
          <w:b w:val="on"/>
          <w:sz w:val="24"/>
          <w:color w:val="2B6CB0"/>
        </w:rPr>
        <w:t>[TC2] Alternative Flow 1: The approved user enters the</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MID (username), or a correct substring of it, in the search box. The patient/s matching the MID/MID substring are displayed.</w:t>
            </w:r>
          </w:p>
        </w:tc>
        <w:tc>
          <w:p>
            <w:r>
              <w:rPr>
                <w:sz w:val="18"/>
              </w:rPr>
              <w:t>SYSTEM displays a success message and logs transaction</w:t>
            </w:r>
          </w:p>
        </w:tc>
      </w:tr>
    </w:tbl>
    <w:p>
      <w:r>
        <w:br/>
      </w:r>
    </w:p>
    <w:p>
      <w:pPr>
        <w:spacing w:before="180" w:after="60"/>
      </w:pPr>
      <w:r>
        <w:rPr>
          <w:b w:val="on"/>
          <w:sz w:val="24"/>
          <w:color w:val="2B6CB0"/>
        </w:rPr>
        <w:t>[TC3] Alternative Flow 2: Record for</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approved user selects the patient they wish to see the Emergency Health Records for. The patients Emergency Health Records page is pulled up. The patients name, age, date of birth, gender, and blood type are neatly displayed, followed by a list of all diagnosis codes for short-term diagnoses within the last 60 days (sorted by most recent first). Lastly, a list of all prescriptions the patient has received in the last 90 days is shown (sorted by most recent first).</w:t>
            </w:r>
          </w:p>
        </w:tc>
        <w:tc>
          <w:p>
            <w:r>
              <w:rPr>
                <w:sz w:val="18"/>
              </w:rPr>
              <w:t>SYSTEM displays a success message and logs transaction</w:t>
            </w:r>
          </w:p>
        </w:tc>
      </w:tr>
    </w:tbl>
    <w:p>
      <w:r>
        <w:br/>
      </w:r>
    </w:p>
    <w:p>
      <w:pPr>
        <w:spacing w:before="180" w:after="60"/>
      </w:pPr>
      <w:r>
        <w:rPr>
          <w:b w:val="on"/>
          <w:sz w:val="24"/>
          <w:color w:val="2B6CB0"/>
        </w:rPr>
        <w:t>[TC4] Exception Flow 1: Invalid data field format</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the input does not conform to appropriate data formats as specified in 15.6.</w:t>
            </w:r>
          </w:p>
        </w:tc>
      </w:tr>
    </w:tbl>
    <w:p>
      <w:r>
        <w:br/>
      </w:r>
    </w:p>
    <w:p>
      <w:pPr>
        <w:spacing w:before="180" w:after="60"/>
      </w:pPr>
      <w:r>
        <w:rPr>
          <w:b w:val="on"/>
          <w:sz w:val="24"/>
          <w:color w:val="2B6CB0"/>
        </w:rPr>
        <w:t>[TC5] Exception Flow 2: No users are displayed if a</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a user with the provided first and/or last name substring does not exist. (Note the name can be partial, but it must be correct. 'Ale' would match 'Alex' as a first name, but 'Ael' would not.</w:t>
            </w:r>
          </w:p>
        </w:tc>
      </w:tr>
    </w:tbl>
    <w:p>
      <w:r>
        <w:br/>
      </w:r>
    </w:p>
    <w:p>
      <w:pPr>
        <w:spacing w:before="180" w:after="60"/>
      </w:pPr>
      <w:r>
        <w:rPr>
          <w:b w:val="on"/>
          <w:sz w:val="24"/>
          <w:color w:val="2B6CB0"/>
        </w:rPr>
        <w:t>[TC6] Exception Flow 3: No users are displayed if a</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a user with the provided MID/Username does not exist or if the provided MID substring is not found in any existing MIDs.</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2026-10-31T04:57:00Z</dcterms:created>
  <dc:creator>Apache POI</dc:creator>
</cp:coreProperties>
</file>