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Compatibilidade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Compatibilidade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atualizada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notifica usuario que os nova Compatibilidade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Usuario ordena lista de Compatibilidades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atualizada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botões de ordenacao associada a uma coluna da tabela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notifica usuario que os nova Compatibilidade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filtra lista de Compatibilidades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atualizada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preenche campos de filtragem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notifica usuario que os nova Compatibilidade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Usuario navega por paginas de tabela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atualizada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botao de navegacao de paginas de tabela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notifica usuario que os nova Compatibilidade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Usuario cancela atualizacao de Compatibilidade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atualizada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notifica usuario que os nova Compatibilidade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1: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dados obrigatorios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2: Usuario insere Tipo de Mercadoria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alerta que Horario de Inicio é invalido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um Tipo de Mercadoria valida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3: Usuario insere NCM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Compatibilidade registrada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uma Compatibilidade existente'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da Compatibilidade e clica em botao 'Atualizar'</w:t>
            </w:r>
          </w:p>
        </w:tc>
        <w:tc>
          <w:p>
            <w:r>
              <w:rPr>
                <w:sz w:val="18"/>
              </w:rPr>
              <w:t>SYSTEM alerta que NCM é invalido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um NCM valido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2026-10-29T17:50:14Z</dcterms:created>
  <dc:creator>Apache POI</dc:creator>
</cp:coreProperties>
</file>