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UC7 Office Visit</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UC7 Office Visit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selects to view an office visit. They see all information the HCP recorded for the office visit. They cannot edit the information.</w:t>
            </w:r>
          </w:p>
        </w:tc>
        <w:tc>
          <w:p>
            <w:r>
              <w:rPr>
                <w:sz w:val="18"/>
              </w:rPr>
              <w:t>SYSTEM displays a success message and logs transaction</w:t>
            </w:r>
          </w:p>
        </w:tc>
      </w:tr>
    </w:tbl>
    <w:p>
      <w:r>
        <w:br/>
      </w:r>
    </w:p>
    <w:p>
      <w:pPr>
        <w:spacing w:before="180" w:after="60"/>
      </w:pPr>
      <w:r>
        <w:rPr>
          <w:b w:val="on"/>
          <w:sz w:val="24"/>
          <w:color w:val="2B6CB0"/>
        </w:rPr>
        <w:t>[TC2] Alternative Flow 1: Submit office</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to document an office visit by recording if the office visit was prescheduled, any notes about the visit, the patient, appointment type, hospital the patient was seen at, the date, and time of the visit. They fill out a form and press Submit Office Visit .</w:t>
            </w:r>
          </w:p>
        </w:tc>
        <w:tc>
          <w:p>
            <w:r>
              <w:rPr>
                <w:sz w:val="18"/>
              </w:rPr>
              <w:t>SYSTEM displays a success message and logs transaction</w:t>
            </w:r>
          </w:p>
        </w:tc>
      </w:tr>
    </w:tbl>
    <w:p>
      <w:r>
        <w:br/>
      </w:r>
    </w:p>
    <w:p>
      <w:pPr>
        <w:spacing w:before="180" w:after="60"/>
      </w:pPr>
      <w:r>
        <w:rPr>
          <w:b w:val="on"/>
          <w:sz w:val="24"/>
          <w:color w:val="2B6CB0"/>
        </w:rPr>
        <w:t>[TC3] Alternative Flow 2: Provide additional details about the</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provides additional details about the office visit as appropriate for the appointment type: General Checkup Basic Health Metrics (uc8) [Ophthalmology Office Visit](uc21) [Ophthalmology Surgeries](uc22)</w:t>
            </w:r>
          </w:p>
        </w:tc>
        <w:tc>
          <w:p>
            <w:r>
              <w:rPr>
                <w:sz w:val="18"/>
              </w:rPr>
              <w:t>SYSTEM displays a success message and logs transaction</w:t>
            </w:r>
          </w:p>
        </w:tc>
      </w:tr>
    </w:tbl>
    <w:p>
      <w:r>
        <w:br/>
      </w:r>
    </w:p>
    <w:p>
      <w:pPr>
        <w:spacing w:before="180" w:after="60"/>
      </w:pPr>
      <w:r>
        <w:rPr>
          <w:b w:val="on"/>
          <w:sz w:val="24"/>
          <w:color w:val="2B6CB0"/>
        </w:rPr>
        <w:t>[TC4] Exception Flow 1: Invalid data field format</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selects to view an office visit. They see all information the HCP recorded for the office visit. They cannot edit the information.</w:t>
            </w:r>
          </w:p>
        </w:tc>
        <w:tc>
          <w:p>
            <w:r>
              <w:rPr>
                <w:sz w:val="18"/>
              </w:rPr>
              <w:t>SYSTEM prompts the HCP to correct the format of a required data field because the input of that data field does not match that specified in Section 7.7 for the office visit data or for any other collected data .</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2026-10-31T04:57:33Z</dcterms:created>
  <dc:creator>Apache POI</dc:creator>
</cp:coreProperties>
</file>