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UC8 Basic Health Metrics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UC8 Basic Health Metrics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displays a success message and logs transaction</w:t>
            </w:r>
          </w:p>
        </w:tc>
      </w:tr>
    </w:tbl>
    <w:p>
      <w:r>
        <w:br/>
      </w:r>
    </w:p>
    <w:p>
      <w:pPr>
        <w:spacing w:before="180" w:after="60"/>
      </w:pPr>
      <w:r>
        <w:rPr>
          <w:b w:val="on"/>
          <w:sz w:val="24"/>
          <w:color w:val="2B6CB0"/>
        </w:rPr>
        <w:t>[TC2] Alternative Flow 1: Patient is three calendar years of age or older and under 12 calendar years of age</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three calendar years of age or older and under 12 calendar years of age, the HCP enters the height, weight, blood pressure, and household smoking status .</w:t>
            </w:r>
          </w:p>
        </w:tc>
        <w:tc>
          <w:p>
            <w:r>
              <w:rPr>
                <w:sz w:val="18"/>
              </w:rPr>
              <w:t>SYSTEM displays a success message and logs transaction</w:t>
            </w:r>
          </w:p>
        </w:tc>
      </w:tr>
    </w:tbl>
    <w:p>
      <w:r>
        <w:br/>
      </w:r>
    </w:p>
    <w:p>
      <w:pPr>
        <w:spacing w:before="180" w:after="60"/>
      </w:pPr>
      <w:r>
        <w:rPr>
          <w:b w:val="on"/>
          <w:sz w:val="24"/>
          <w:color w:val="2B6CB0"/>
        </w:rPr>
        <w:t>[TC3] Alternative Flow 2: Patient is 12 calendar years of age or older</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12 calendar years of age or older, the HCP enters the height, weight, blood pressure, household smoking status , patient smoking status , high density lipoproteins (HDL) cholesterol, low density lipoproteins (LDL) cholesterol, and triglycerides .</w:t>
            </w:r>
          </w:p>
        </w:tc>
        <w:tc>
          <w:p>
            <w:r>
              <w:rPr>
                <w:sz w:val="18"/>
              </w:rPr>
              <w:t>SYSTEM displays a success message and logs transaction</w:t>
            </w:r>
          </w:p>
        </w:tc>
      </w:tr>
    </w:tbl>
    <w:p>
      <w:r>
        <w:br/>
      </w:r>
    </w:p>
    <w:p>
      <w:pPr>
        <w:spacing w:before="180" w:after="60"/>
      </w:pPr>
      <w:r>
        <w:rPr>
          <w:b w:val="on"/>
          <w:sz w:val="24"/>
          <w:color w:val="2B6CB0"/>
        </w:rPr>
        <w:t>[TC4] Alternative Flow 3: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household members: 1 - non-smoking household, 2 - outdoor smokers, 3 - indoor smokers.</w:t>
            </w:r>
          </w:p>
        </w:tc>
        <w:tc>
          <w:p>
            <w:r>
              <w:rPr>
                <w:sz w:val="18"/>
              </w:rPr>
              <w:t>SYSTEM displays a success message and logs transaction</w:t>
            </w:r>
          </w:p>
        </w:tc>
      </w:tr>
    </w:tbl>
    <w:p>
      <w:r>
        <w:br/>
      </w:r>
    </w:p>
    <w:p>
      <w:pPr>
        <w:spacing w:before="180" w:after="60"/>
      </w:pPr>
      <w:r>
        <w:rPr>
          <w:b w:val="on"/>
          <w:sz w:val="24"/>
          <w:color w:val="2B6CB0"/>
        </w:rPr>
        <w:t>[TC5] Alternative Flow 4: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the patient: 1 - Never smoker; 2 - Former smoker; 3 - Current some days smoker; 4 - Current every day smoker; 5 - Smoker, current status unknown; 9 - unknown if ever smoked.</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prompts that An error message is displayed describing what entries do not conform to appropriate data formats.</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2026-10-31T04:57:34Z</dcterms:created>
  <dc:creator>Apache POI</dc:creator>
</cp:coreProperties>
</file>